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24C7" w14:textId="16389FFC" w:rsidR="00422565" w:rsidRDefault="00422565" w:rsidP="00125578">
      <w:pPr>
        <w:spacing w:after="0"/>
        <w:rPr>
          <w:rFonts w:ascii="Times New Roman" w:hAnsi="Times New Roman" w:cs="Times New Roman"/>
          <w:b/>
          <w:bCs/>
          <w:sz w:val="24"/>
          <w:szCs w:val="24"/>
        </w:rPr>
      </w:pPr>
      <w:r>
        <w:rPr>
          <w:rFonts w:ascii="Times New Roman" w:hAnsi="Times New Roman" w:cs="Times New Roman"/>
          <w:b/>
          <w:bCs/>
          <w:sz w:val="24"/>
          <w:szCs w:val="24"/>
        </w:rPr>
        <w:t>Senate Finance to Meet Tuesday</w:t>
      </w:r>
    </w:p>
    <w:p w14:paraId="155E535A" w14:textId="5EB05E23" w:rsidR="00422565" w:rsidRDefault="00422565" w:rsidP="00125578">
      <w:pPr>
        <w:spacing w:after="0"/>
        <w:rPr>
          <w:rFonts w:ascii="Times New Roman" w:hAnsi="Times New Roman" w:cs="Times New Roman"/>
          <w:b/>
          <w:bCs/>
          <w:sz w:val="24"/>
          <w:szCs w:val="24"/>
        </w:rPr>
      </w:pPr>
    </w:p>
    <w:p w14:paraId="2F1858A1" w14:textId="0B717454" w:rsidR="00422565" w:rsidRPr="00146F7B" w:rsidRDefault="00422565" w:rsidP="00125578">
      <w:pPr>
        <w:spacing w:after="0"/>
        <w:rPr>
          <w:rFonts w:ascii="Times New Roman" w:hAnsi="Times New Roman" w:cs="Times New Roman"/>
          <w:sz w:val="24"/>
          <w:szCs w:val="24"/>
        </w:rPr>
      </w:pPr>
      <w:r>
        <w:rPr>
          <w:rFonts w:ascii="Times New Roman" w:hAnsi="Times New Roman" w:cs="Times New Roman"/>
          <w:sz w:val="24"/>
          <w:szCs w:val="24"/>
        </w:rPr>
        <w:t xml:space="preserve">The Senate Finance Committee will meet Tuesday at the Rise (when the Senate daily session ends) in the Senate Lounge.  The Committee will take testimony on three sections of the Governor’s proposed budget:  Article 2, section 3 creating a supplemental budget reserve, Article 4, section 1 freezing the gas tax rate, and </w:t>
      </w:r>
      <w:r w:rsidR="0087265A">
        <w:rPr>
          <w:rFonts w:ascii="Times New Roman" w:hAnsi="Times New Roman" w:cs="Times New Roman"/>
          <w:sz w:val="24"/>
          <w:szCs w:val="24"/>
        </w:rPr>
        <w:t xml:space="preserve">what the committee is referring to as </w:t>
      </w:r>
      <w:r>
        <w:rPr>
          <w:rFonts w:ascii="Times New Roman" w:hAnsi="Times New Roman" w:cs="Times New Roman"/>
          <w:sz w:val="24"/>
          <w:szCs w:val="24"/>
        </w:rPr>
        <w:t xml:space="preserve">Article 2, section 1 </w:t>
      </w:r>
      <w:r w:rsidR="0087265A">
        <w:rPr>
          <w:rFonts w:ascii="Times New Roman" w:hAnsi="Times New Roman" w:cs="Times New Roman"/>
          <w:sz w:val="24"/>
          <w:szCs w:val="24"/>
        </w:rPr>
        <w:t>rebating taxes paid on electricity and natural gas bills.  The Governor talked about the rebate of</w:t>
      </w:r>
      <w:r w:rsidR="00146F7B">
        <w:rPr>
          <w:rFonts w:ascii="Times New Roman" w:hAnsi="Times New Roman" w:cs="Times New Roman"/>
          <w:sz w:val="24"/>
          <w:szCs w:val="24"/>
        </w:rPr>
        <w:t xml:space="preserve"> the</w:t>
      </w:r>
      <w:r w:rsidR="0087265A">
        <w:rPr>
          <w:rFonts w:ascii="Times New Roman" w:hAnsi="Times New Roman" w:cs="Times New Roman"/>
          <w:sz w:val="24"/>
          <w:szCs w:val="24"/>
        </w:rPr>
        <w:t xml:space="preserve"> 4% gross receipts tax </w:t>
      </w:r>
      <w:r w:rsidR="00146F7B">
        <w:rPr>
          <w:rFonts w:ascii="Times New Roman" w:hAnsi="Times New Roman" w:cs="Times New Roman"/>
          <w:sz w:val="24"/>
          <w:szCs w:val="24"/>
        </w:rPr>
        <w:t>on</w:t>
      </w:r>
      <w:r w:rsidR="0087265A">
        <w:rPr>
          <w:rFonts w:ascii="Times New Roman" w:hAnsi="Times New Roman" w:cs="Times New Roman"/>
          <w:sz w:val="24"/>
          <w:szCs w:val="24"/>
        </w:rPr>
        <w:t xml:space="preserve"> electric bills and </w:t>
      </w:r>
      <w:r w:rsidR="00146F7B">
        <w:rPr>
          <w:rFonts w:ascii="Times New Roman" w:hAnsi="Times New Roman" w:cs="Times New Roman"/>
          <w:sz w:val="24"/>
          <w:szCs w:val="24"/>
        </w:rPr>
        <w:t xml:space="preserve">the </w:t>
      </w:r>
      <w:r w:rsidR="0087265A">
        <w:rPr>
          <w:rFonts w:ascii="Times New Roman" w:hAnsi="Times New Roman" w:cs="Times New Roman"/>
          <w:sz w:val="24"/>
          <w:szCs w:val="24"/>
        </w:rPr>
        <w:t xml:space="preserve">3% gross receipts tax on natural gas bills in his State of the State Address.  It </w:t>
      </w:r>
      <w:r w:rsidR="0087265A" w:rsidRPr="00146F7B">
        <w:rPr>
          <w:rFonts w:ascii="Times New Roman" w:hAnsi="Times New Roman" w:cs="Times New Roman"/>
          <w:sz w:val="24"/>
          <w:szCs w:val="24"/>
        </w:rPr>
        <w:t>is estimated to average a rebate of $24 to electricity customers and $30 to natural gas customers</w:t>
      </w:r>
      <w:r w:rsidR="0087265A" w:rsidRPr="00146F7B">
        <w:rPr>
          <w:rFonts w:ascii="Times New Roman" w:hAnsi="Times New Roman" w:cs="Times New Roman"/>
          <w:color w:val="404040"/>
          <w:sz w:val="24"/>
          <w:szCs w:val="24"/>
          <w:shd w:val="clear" w:color="auto" w:fill="FFFFFF"/>
        </w:rPr>
        <w:t xml:space="preserve">. </w:t>
      </w:r>
      <w:r w:rsidR="0087265A" w:rsidRPr="00146F7B">
        <w:rPr>
          <w:rFonts w:ascii="Times New Roman" w:hAnsi="Times New Roman" w:cs="Times New Roman"/>
          <w:color w:val="404040"/>
          <w:sz w:val="24"/>
          <w:szCs w:val="24"/>
          <w:shd w:val="clear" w:color="auto" w:fill="FFFFFF"/>
        </w:rPr>
        <w:t>The total relief is estimated at</w:t>
      </w:r>
      <w:r w:rsidR="0087265A" w:rsidRPr="00146F7B">
        <w:rPr>
          <w:rFonts w:ascii="Times New Roman" w:hAnsi="Times New Roman" w:cs="Times New Roman"/>
          <w:color w:val="404040"/>
          <w:sz w:val="24"/>
          <w:szCs w:val="24"/>
          <w:shd w:val="clear" w:color="auto" w:fill="FFFFFF"/>
        </w:rPr>
        <w:t xml:space="preserve"> $35 million</w:t>
      </w:r>
      <w:r w:rsidR="00146F7B">
        <w:rPr>
          <w:rFonts w:ascii="Times New Roman" w:hAnsi="Times New Roman" w:cs="Times New Roman"/>
          <w:color w:val="404040"/>
          <w:sz w:val="24"/>
          <w:szCs w:val="24"/>
          <w:shd w:val="clear" w:color="auto" w:fill="FFFFFF"/>
        </w:rPr>
        <w:t xml:space="preserve">.  The actual website link on the General Assembly site for bill text, does not include the rebate language in Article 2.  If you have an interest in the rebate program and wish to submit testimony you can still do so by referencing: </w:t>
      </w:r>
      <w:r w:rsidR="00146F7B" w:rsidRPr="00146F7B">
        <w:rPr>
          <w:rFonts w:ascii="Times New Roman" w:hAnsi="Times New Roman" w:cs="Times New Roman"/>
          <w:color w:val="404040"/>
          <w:sz w:val="24"/>
          <w:szCs w:val="24"/>
          <w:shd w:val="clear" w:color="auto" w:fill="FFFFFF"/>
        </w:rPr>
        <w:t>“</w:t>
      </w:r>
      <w:r w:rsidR="00146F7B" w:rsidRPr="00146F7B">
        <w:rPr>
          <w:rFonts w:ascii="Times New Roman" w:hAnsi="Times New Roman" w:cs="Times New Roman"/>
          <w:color w:val="000000"/>
          <w:sz w:val="24"/>
          <w:szCs w:val="24"/>
          <w:shd w:val="clear" w:color="auto" w:fill="F5F5F5"/>
        </w:rPr>
        <w:t>Public Service Corporations Tax (Temporary Relief)</w:t>
      </w:r>
      <w:r w:rsidR="0087265A" w:rsidRPr="00146F7B">
        <w:rPr>
          <w:rFonts w:ascii="Times New Roman" w:hAnsi="Times New Roman" w:cs="Times New Roman"/>
          <w:color w:val="404040"/>
          <w:sz w:val="24"/>
          <w:szCs w:val="24"/>
          <w:shd w:val="clear" w:color="auto" w:fill="FFFFFF"/>
        </w:rPr>
        <w:t>.</w:t>
      </w:r>
      <w:r w:rsidR="00146F7B" w:rsidRPr="00146F7B">
        <w:rPr>
          <w:rFonts w:ascii="Times New Roman" w:hAnsi="Times New Roman" w:cs="Times New Roman"/>
          <w:color w:val="404040"/>
          <w:sz w:val="24"/>
          <w:szCs w:val="24"/>
          <w:shd w:val="clear" w:color="auto" w:fill="FFFFFF"/>
        </w:rPr>
        <w:t>”</w:t>
      </w:r>
    </w:p>
    <w:p w14:paraId="57832541" w14:textId="77777777" w:rsidR="00422565" w:rsidRDefault="00422565" w:rsidP="00125578">
      <w:pPr>
        <w:spacing w:after="0"/>
        <w:rPr>
          <w:rFonts w:ascii="Times New Roman" w:hAnsi="Times New Roman" w:cs="Times New Roman"/>
          <w:b/>
          <w:bCs/>
          <w:sz w:val="24"/>
          <w:szCs w:val="24"/>
        </w:rPr>
      </w:pPr>
    </w:p>
    <w:p w14:paraId="711A0F65" w14:textId="77777777" w:rsidR="00422565" w:rsidRDefault="00422565" w:rsidP="00125578">
      <w:pPr>
        <w:spacing w:after="0"/>
        <w:rPr>
          <w:rFonts w:ascii="Times New Roman" w:hAnsi="Times New Roman" w:cs="Times New Roman"/>
          <w:b/>
          <w:bCs/>
          <w:sz w:val="24"/>
          <w:szCs w:val="24"/>
        </w:rPr>
      </w:pPr>
    </w:p>
    <w:p w14:paraId="7262C700" w14:textId="5D390FA5" w:rsidR="00125578" w:rsidRPr="00422565" w:rsidRDefault="00422565" w:rsidP="00125578">
      <w:pPr>
        <w:spacing w:after="0"/>
        <w:rPr>
          <w:rFonts w:ascii="Times New Roman" w:hAnsi="Times New Roman" w:cs="Times New Roman"/>
          <w:b/>
          <w:bCs/>
          <w:sz w:val="24"/>
          <w:szCs w:val="24"/>
        </w:rPr>
      </w:pPr>
      <w:r w:rsidRPr="00422565">
        <w:rPr>
          <w:rFonts w:ascii="Times New Roman" w:hAnsi="Times New Roman" w:cs="Times New Roman"/>
          <w:b/>
          <w:bCs/>
          <w:sz w:val="24"/>
          <w:szCs w:val="24"/>
        </w:rPr>
        <w:t>Taking a Look at the Remaining Articles in the Governor’s Budget</w:t>
      </w:r>
    </w:p>
    <w:p w14:paraId="0F333F13" w14:textId="77777777" w:rsidR="00125578" w:rsidRDefault="00125578" w:rsidP="00125578">
      <w:pPr>
        <w:spacing w:after="0"/>
        <w:rPr>
          <w:rFonts w:ascii="Times New Roman" w:hAnsi="Times New Roman" w:cs="Times New Roman"/>
          <w:sz w:val="24"/>
          <w:szCs w:val="24"/>
        </w:rPr>
      </w:pPr>
    </w:p>
    <w:p w14:paraId="108CA9A0" w14:textId="527936AC" w:rsidR="00125578" w:rsidRPr="00422565" w:rsidRDefault="00125578" w:rsidP="00125578">
      <w:pPr>
        <w:spacing w:after="0"/>
        <w:rPr>
          <w:rFonts w:ascii="Times New Roman" w:hAnsi="Times New Roman" w:cs="Times New Roman"/>
          <w:b/>
          <w:bCs/>
          <w:sz w:val="24"/>
          <w:szCs w:val="24"/>
        </w:rPr>
      </w:pPr>
      <w:r w:rsidRPr="00422565">
        <w:rPr>
          <w:rFonts w:ascii="Times New Roman" w:hAnsi="Times New Roman" w:cs="Times New Roman"/>
          <w:b/>
          <w:bCs/>
          <w:sz w:val="24"/>
          <w:szCs w:val="24"/>
        </w:rPr>
        <w:t>Article 2 – Relating to State Funds</w:t>
      </w:r>
    </w:p>
    <w:p w14:paraId="7F5425DB" w14:textId="77777777" w:rsidR="00125578" w:rsidRDefault="00125578" w:rsidP="00125578">
      <w:pPr>
        <w:spacing w:after="0"/>
        <w:rPr>
          <w:rFonts w:ascii="Times New Roman" w:hAnsi="Times New Roman" w:cs="Times New Roman"/>
          <w:sz w:val="24"/>
          <w:szCs w:val="24"/>
        </w:rPr>
      </w:pPr>
    </w:p>
    <w:p w14:paraId="5A3D2E61" w14:textId="77777777" w:rsidR="00125578" w:rsidRPr="00400E33"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This Article begins by changing the information technology investment fund into a restricted receipt account.  Policy makers use restricted receipt accounts to make it more difficult to transfer money to other programs in future years.  Monies can be moved, but an additional vote is needed to do so.  The Governor proposes to take revenues derived from the sale of state-owned land and buildings and place it in this restricted receipt account.</w:t>
      </w:r>
    </w:p>
    <w:p w14:paraId="782927C3" w14:textId="77777777" w:rsidR="00125578" w:rsidRDefault="00125578" w:rsidP="00125578">
      <w:pPr>
        <w:spacing w:after="0"/>
        <w:rPr>
          <w:rFonts w:ascii="Times New Roman" w:hAnsi="Times New Roman" w:cs="Times New Roman"/>
          <w:sz w:val="24"/>
          <w:szCs w:val="24"/>
        </w:rPr>
      </w:pPr>
    </w:p>
    <w:p w14:paraId="5DE74C97"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 xml:space="preserve">The Governor proposes to create another new fund called the “supplemental state budget reserve account.”  Future General Assemblies would be able to transfer money into this account.  Should revenues come into the state less than anticipated - after the third quarter of a fiscal year - the General Assembly could make appropriations from the supplemental state budget reserve account for the difference between the estimated total resources and the original estimate made in the budget.  </w:t>
      </w:r>
    </w:p>
    <w:p w14:paraId="0D72144D" w14:textId="77777777" w:rsidR="00125578" w:rsidRDefault="00125578" w:rsidP="00125578">
      <w:pPr>
        <w:spacing w:after="0"/>
        <w:rPr>
          <w:rFonts w:ascii="Times New Roman" w:hAnsi="Times New Roman" w:cs="Times New Roman"/>
          <w:sz w:val="24"/>
          <w:szCs w:val="24"/>
        </w:rPr>
      </w:pPr>
    </w:p>
    <w:p w14:paraId="6C818079"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The budget Article eliminates the Executive Climate Change Coordinating Council Projects from the state indirect cost recoveries requirement.  Normally agencies get to keep 10% of monies placed into a restricted receipt account for which that agency oversees the program.  The General Laws list restricted receipt accounts that are not subject to this 10% - EC4 would be another.  The budget gives EC$ $4.5 million.</w:t>
      </w:r>
    </w:p>
    <w:p w14:paraId="3F2A8C21" w14:textId="77777777" w:rsidR="00125578" w:rsidRDefault="00125578" w:rsidP="00125578">
      <w:pPr>
        <w:spacing w:after="0"/>
        <w:rPr>
          <w:rFonts w:ascii="Times New Roman" w:hAnsi="Times New Roman" w:cs="Times New Roman"/>
          <w:sz w:val="24"/>
          <w:szCs w:val="24"/>
        </w:rPr>
      </w:pPr>
    </w:p>
    <w:p w14:paraId="5E4EB6A9"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The last section of Article 2 creates a special fund, called the “large systems initiatives fund (LSI) to be administered by the chief information officer within the Department of Administration.  This fund would be used to maintain the enterprise-wide software project for the executive branch.  This is a large project meant to streamline payments and human resources.</w:t>
      </w:r>
    </w:p>
    <w:p w14:paraId="4E801F76" w14:textId="77777777" w:rsidR="00125578" w:rsidRDefault="00125578" w:rsidP="00400E33">
      <w:pPr>
        <w:spacing w:after="0"/>
        <w:rPr>
          <w:rFonts w:ascii="Times New Roman" w:hAnsi="Times New Roman" w:cs="Times New Roman"/>
          <w:sz w:val="24"/>
          <w:szCs w:val="24"/>
        </w:rPr>
      </w:pPr>
    </w:p>
    <w:p w14:paraId="56D9293E" w14:textId="77777777" w:rsidR="00125578" w:rsidRPr="00422565" w:rsidRDefault="00125578" w:rsidP="00125578">
      <w:pPr>
        <w:spacing w:after="0"/>
        <w:rPr>
          <w:rFonts w:ascii="Times New Roman" w:hAnsi="Times New Roman" w:cs="Times New Roman"/>
          <w:b/>
          <w:bCs/>
          <w:sz w:val="24"/>
          <w:szCs w:val="24"/>
        </w:rPr>
      </w:pPr>
      <w:r w:rsidRPr="00422565">
        <w:rPr>
          <w:rFonts w:ascii="Times New Roman" w:hAnsi="Times New Roman" w:cs="Times New Roman"/>
          <w:b/>
          <w:bCs/>
          <w:sz w:val="24"/>
          <w:szCs w:val="24"/>
        </w:rPr>
        <w:lastRenderedPageBreak/>
        <w:t>Article 3 – Relating to Government Reform and Reorganization</w:t>
      </w:r>
    </w:p>
    <w:p w14:paraId="64100EC1" w14:textId="77777777" w:rsidR="00125578" w:rsidRDefault="00125578" w:rsidP="00125578">
      <w:pPr>
        <w:spacing w:after="0"/>
        <w:rPr>
          <w:rFonts w:ascii="Times New Roman" w:hAnsi="Times New Roman" w:cs="Times New Roman"/>
          <w:sz w:val="24"/>
          <w:szCs w:val="24"/>
        </w:rPr>
      </w:pPr>
    </w:p>
    <w:p w14:paraId="5712FD25"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Article 3 begins with the creation of the Rhode Island Longitudinal Data System Act.  The purpose of the RILDS is to connect data across sectors over time to support research from early learning programs through postsecondary education and into employment.  It is meant to track the same type of information on the same subjects at multiple points in time. The Article establishes a governing board, comprised of the participating agencies, charged with approving policies regarding how data requests are handled, what reports are to be produced, etc.  Funding for this program will come from state revenues, federal grants and user fees.</w:t>
      </w:r>
    </w:p>
    <w:p w14:paraId="0E865806" w14:textId="77777777" w:rsidR="00125578" w:rsidRDefault="00125578" w:rsidP="00125578">
      <w:pPr>
        <w:spacing w:after="0"/>
        <w:rPr>
          <w:rFonts w:ascii="Times New Roman" w:hAnsi="Times New Roman" w:cs="Times New Roman"/>
          <w:sz w:val="24"/>
          <w:szCs w:val="24"/>
        </w:rPr>
      </w:pPr>
    </w:p>
    <w:p w14:paraId="52EBA104"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The second section of the Article establishes a new definition for bridges in Rhode Island, “having an opening measured along the center of the roadway of eight feet or more between under copings of abutments.”  The language clarifies that the state is financially responsible for bridges on state owned roads, not bridges on non-state roads.  Even if the state performs an inspection on a non-state road, the state would not become responsible for the structure.</w:t>
      </w:r>
    </w:p>
    <w:p w14:paraId="348CF131" w14:textId="77777777" w:rsidR="00125578" w:rsidRDefault="00125578" w:rsidP="00125578">
      <w:pPr>
        <w:spacing w:after="0"/>
        <w:rPr>
          <w:rFonts w:ascii="Times New Roman" w:hAnsi="Times New Roman" w:cs="Times New Roman"/>
          <w:sz w:val="24"/>
          <w:szCs w:val="24"/>
        </w:rPr>
      </w:pPr>
    </w:p>
    <w:p w14:paraId="1E0DBD5E"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The Article proposes to allow a new group of honorably discharged national guard members, and their spouses, to be buried in the Rhode Island Veterans’ memorial cemetery.  To qualify, the guard member had to complete at least six years of services with another state and reside in Rhode Island for at least two consecutive years immediately prior to death.</w:t>
      </w:r>
    </w:p>
    <w:p w14:paraId="10268D74" w14:textId="77777777" w:rsidR="00125578" w:rsidRDefault="00125578" w:rsidP="00125578">
      <w:pPr>
        <w:spacing w:after="0"/>
        <w:rPr>
          <w:rFonts w:ascii="Times New Roman" w:hAnsi="Times New Roman" w:cs="Times New Roman"/>
          <w:sz w:val="24"/>
          <w:szCs w:val="24"/>
        </w:rPr>
      </w:pPr>
    </w:p>
    <w:p w14:paraId="320D4780"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The Office of Management and Budget is given additional authority to evaluate executive branch agencies and assess the efficiency of the performance.</w:t>
      </w:r>
    </w:p>
    <w:p w14:paraId="427CC15B" w14:textId="77777777" w:rsidR="00125578" w:rsidRDefault="00125578" w:rsidP="00125578">
      <w:pPr>
        <w:spacing w:after="0"/>
        <w:rPr>
          <w:rFonts w:ascii="Times New Roman" w:hAnsi="Times New Roman" w:cs="Times New Roman"/>
          <w:sz w:val="24"/>
          <w:szCs w:val="24"/>
        </w:rPr>
      </w:pPr>
    </w:p>
    <w:p w14:paraId="4712A151"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Section 7 of the Article changes the Minority Business Enterprise participation requirement for procurements and construction projects.  Under current law procurement and construction projects must award at least 10% of the dollar value of the entire project to MBE companies. The Article increases the percentage to 15% and further requires that of the 15%, half must go to a woman owned business (7.5%).</w:t>
      </w:r>
    </w:p>
    <w:p w14:paraId="30C3716D" w14:textId="77777777" w:rsidR="00125578" w:rsidRDefault="00125578" w:rsidP="00125578">
      <w:pPr>
        <w:spacing w:after="0"/>
        <w:rPr>
          <w:rFonts w:ascii="Times New Roman" w:hAnsi="Times New Roman" w:cs="Times New Roman"/>
          <w:sz w:val="24"/>
          <w:szCs w:val="24"/>
        </w:rPr>
      </w:pPr>
    </w:p>
    <w:p w14:paraId="54E323A2" w14:textId="77777777" w:rsidR="00125578" w:rsidRDefault="00125578" w:rsidP="00125578">
      <w:pPr>
        <w:spacing w:after="0"/>
        <w:rPr>
          <w:rFonts w:ascii="Times New Roman" w:hAnsi="Times New Roman" w:cs="Times New Roman"/>
          <w:sz w:val="24"/>
          <w:szCs w:val="24"/>
        </w:rPr>
      </w:pPr>
      <w:r>
        <w:rPr>
          <w:rFonts w:ascii="Times New Roman" w:hAnsi="Times New Roman" w:cs="Times New Roman"/>
          <w:sz w:val="24"/>
          <w:szCs w:val="24"/>
        </w:rPr>
        <w:t>The last section eliminates the Underground Storage Tank Advisory Board.  This board has not met in many years, in large part due to its authority transferring to the Department of Environmental Management in 2016.</w:t>
      </w:r>
    </w:p>
    <w:p w14:paraId="58778A16" w14:textId="77777777" w:rsidR="00125578" w:rsidRDefault="00125578" w:rsidP="00400E33">
      <w:pPr>
        <w:spacing w:after="0"/>
        <w:rPr>
          <w:rFonts w:ascii="Times New Roman" w:hAnsi="Times New Roman" w:cs="Times New Roman"/>
          <w:sz w:val="24"/>
          <w:szCs w:val="24"/>
        </w:rPr>
      </w:pPr>
    </w:p>
    <w:p w14:paraId="0C92513E" w14:textId="77777777" w:rsidR="00422565" w:rsidRDefault="00422565" w:rsidP="00400E33">
      <w:pPr>
        <w:spacing w:after="0"/>
        <w:rPr>
          <w:rFonts w:ascii="Times New Roman" w:hAnsi="Times New Roman" w:cs="Times New Roman"/>
          <w:sz w:val="24"/>
          <w:szCs w:val="24"/>
        </w:rPr>
      </w:pPr>
    </w:p>
    <w:p w14:paraId="3AEAA42D" w14:textId="7B627E40" w:rsidR="00387FAE" w:rsidRPr="00422565" w:rsidRDefault="00387FAE" w:rsidP="00400E33">
      <w:pPr>
        <w:spacing w:after="0"/>
        <w:rPr>
          <w:rFonts w:ascii="Times New Roman" w:hAnsi="Times New Roman" w:cs="Times New Roman"/>
          <w:b/>
          <w:bCs/>
          <w:sz w:val="24"/>
          <w:szCs w:val="24"/>
        </w:rPr>
      </w:pPr>
      <w:r w:rsidRPr="00422565">
        <w:rPr>
          <w:rFonts w:ascii="Times New Roman" w:hAnsi="Times New Roman" w:cs="Times New Roman"/>
          <w:b/>
          <w:bCs/>
          <w:sz w:val="24"/>
          <w:szCs w:val="24"/>
        </w:rPr>
        <w:t>Article 5 – Relating to Energy and Environment</w:t>
      </w:r>
    </w:p>
    <w:p w14:paraId="2F1573B0" w14:textId="6503E247" w:rsidR="00387FAE" w:rsidRDefault="00387FAE" w:rsidP="00400E33">
      <w:pPr>
        <w:spacing w:after="0"/>
        <w:rPr>
          <w:rFonts w:ascii="Times New Roman" w:hAnsi="Times New Roman" w:cs="Times New Roman"/>
          <w:sz w:val="24"/>
          <w:szCs w:val="24"/>
        </w:rPr>
      </w:pPr>
    </w:p>
    <w:p w14:paraId="68D204B6" w14:textId="4408719A" w:rsidR="006146EB" w:rsidRDefault="006146EB" w:rsidP="00400E33">
      <w:pPr>
        <w:spacing w:after="0"/>
        <w:rPr>
          <w:rFonts w:ascii="Times New Roman" w:hAnsi="Times New Roman" w:cs="Times New Roman"/>
          <w:sz w:val="24"/>
          <w:szCs w:val="24"/>
        </w:rPr>
      </w:pPr>
      <w:r>
        <w:rPr>
          <w:rFonts w:ascii="Times New Roman" w:hAnsi="Times New Roman" w:cs="Times New Roman"/>
          <w:sz w:val="24"/>
          <w:szCs w:val="24"/>
        </w:rPr>
        <w:t>Article 5 addresses changes to the paint stewardship program, the mattresses recycling program and the electricity fee program.</w:t>
      </w:r>
    </w:p>
    <w:p w14:paraId="12FAF11F" w14:textId="4000F360" w:rsidR="006146EB" w:rsidRDefault="006146EB" w:rsidP="00400E33">
      <w:pPr>
        <w:spacing w:after="0"/>
        <w:rPr>
          <w:rFonts w:ascii="Times New Roman" w:hAnsi="Times New Roman" w:cs="Times New Roman"/>
          <w:sz w:val="24"/>
          <w:szCs w:val="24"/>
        </w:rPr>
      </w:pPr>
    </w:p>
    <w:p w14:paraId="433C9D3F" w14:textId="67EBC999" w:rsidR="007360B1" w:rsidRDefault="006146EB" w:rsidP="00400E33">
      <w:pPr>
        <w:spacing w:after="0"/>
        <w:rPr>
          <w:rFonts w:ascii="Times New Roman" w:hAnsi="Times New Roman" w:cs="Times New Roman"/>
          <w:sz w:val="24"/>
          <w:szCs w:val="24"/>
        </w:rPr>
      </w:pPr>
      <w:r>
        <w:rPr>
          <w:rFonts w:ascii="Times New Roman" w:hAnsi="Times New Roman" w:cs="Times New Roman"/>
          <w:sz w:val="24"/>
          <w:szCs w:val="24"/>
        </w:rPr>
        <w:t xml:space="preserve">Under current law, the paint program and the mattress program must both be run by a non-profit organization.  Article 5 allows for-profit entities to bid to provide services to the state as well.  The paint program would become a five-year contract </w:t>
      </w:r>
      <w:r w:rsidR="007360B1">
        <w:rPr>
          <w:rFonts w:ascii="Times New Roman" w:hAnsi="Times New Roman" w:cs="Times New Roman"/>
          <w:sz w:val="24"/>
          <w:szCs w:val="24"/>
        </w:rPr>
        <w:t xml:space="preserve">entered into </w:t>
      </w:r>
      <w:r>
        <w:rPr>
          <w:rFonts w:ascii="Times New Roman" w:hAnsi="Times New Roman" w:cs="Times New Roman"/>
          <w:sz w:val="24"/>
          <w:szCs w:val="24"/>
        </w:rPr>
        <w:t xml:space="preserve">following a competitive bid </w:t>
      </w:r>
      <w:r>
        <w:rPr>
          <w:rFonts w:ascii="Times New Roman" w:hAnsi="Times New Roman" w:cs="Times New Roman"/>
          <w:sz w:val="24"/>
          <w:szCs w:val="24"/>
        </w:rPr>
        <w:lastRenderedPageBreak/>
        <w:t>process. The bid</w:t>
      </w:r>
      <w:r w:rsidR="007360B1">
        <w:rPr>
          <w:rFonts w:ascii="Times New Roman" w:hAnsi="Times New Roman" w:cs="Times New Roman"/>
          <w:sz w:val="24"/>
          <w:szCs w:val="24"/>
        </w:rPr>
        <w:t>s</w:t>
      </w:r>
      <w:r>
        <w:rPr>
          <w:rFonts w:ascii="Times New Roman" w:hAnsi="Times New Roman" w:cs="Times New Roman"/>
          <w:sz w:val="24"/>
          <w:szCs w:val="24"/>
        </w:rPr>
        <w:t xml:space="preserve"> must include proposals to increase collection points across the state and to id</w:t>
      </w:r>
      <w:r w:rsidR="007360B1">
        <w:rPr>
          <w:rFonts w:ascii="Times New Roman" w:hAnsi="Times New Roman" w:cs="Times New Roman"/>
          <w:sz w:val="24"/>
          <w:szCs w:val="24"/>
        </w:rPr>
        <w:t xml:space="preserve">entify </w:t>
      </w:r>
      <w:r>
        <w:rPr>
          <w:rFonts w:ascii="Times New Roman" w:hAnsi="Times New Roman" w:cs="Times New Roman"/>
          <w:sz w:val="24"/>
          <w:szCs w:val="24"/>
        </w:rPr>
        <w:t>ways to motivate local infrastruc</w:t>
      </w:r>
      <w:r w:rsidR="007360B1">
        <w:rPr>
          <w:rFonts w:ascii="Times New Roman" w:hAnsi="Times New Roman" w:cs="Times New Roman"/>
          <w:sz w:val="24"/>
          <w:szCs w:val="24"/>
        </w:rPr>
        <w:t>t</w:t>
      </w:r>
      <w:r>
        <w:rPr>
          <w:rFonts w:ascii="Times New Roman" w:hAnsi="Times New Roman" w:cs="Times New Roman"/>
          <w:sz w:val="24"/>
          <w:szCs w:val="24"/>
        </w:rPr>
        <w:t>ure investment and b</w:t>
      </w:r>
      <w:r w:rsidR="007360B1">
        <w:rPr>
          <w:rFonts w:ascii="Times New Roman" w:hAnsi="Times New Roman" w:cs="Times New Roman"/>
          <w:sz w:val="24"/>
          <w:szCs w:val="24"/>
        </w:rPr>
        <w:t>u</w:t>
      </w:r>
      <w:r>
        <w:rPr>
          <w:rFonts w:ascii="Times New Roman" w:hAnsi="Times New Roman" w:cs="Times New Roman"/>
          <w:sz w:val="24"/>
          <w:szCs w:val="24"/>
        </w:rPr>
        <w:t xml:space="preserve">siness development </w:t>
      </w:r>
      <w:r w:rsidR="007360B1">
        <w:rPr>
          <w:rFonts w:ascii="Times New Roman" w:hAnsi="Times New Roman" w:cs="Times New Roman"/>
          <w:sz w:val="24"/>
          <w:szCs w:val="24"/>
        </w:rPr>
        <w:t>in addition to</w:t>
      </w:r>
      <w:r>
        <w:rPr>
          <w:rFonts w:ascii="Times New Roman" w:hAnsi="Times New Roman" w:cs="Times New Roman"/>
          <w:sz w:val="24"/>
          <w:szCs w:val="24"/>
        </w:rPr>
        <w:t xml:space="preserve"> job creation.</w:t>
      </w:r>
      <w:r w:rsidR="00EB6485">
        <w:rPr>
          <w:rFonts w:ascii="Times New Roman" w:hAnsi="Times New Roman" w:cs="Times New Roman"/>
          <w:sz w:val="24"/>
          <w:szCs w:val="24"/>
        </w:rPr>
        <w:t xml:space="preserve"> </w:t>
      </w:r>
      <w:r w:rsidR="007360B1">
        <w:rPr>
          <w:rFonts w:ascii="Times New Roman" w:hAnsi="Times New Roman" w:cs="Times New Roman"/>
          <w:sz w:val="24"/>
          <w:szCs w:val="24"/>
        </w:rPr>
        <w:t>The existing law requires a bidder to pay $2500 to cover the review of the plan.  That fee is eliminated. Article 5 allows the re-consti</w:t>
      </w:r>
      <w:r w:rsidR="00EB6485">
        <w:rPr>
          <w:rFonts w:ascii="Times New Roman" w:hAnsi="Times New Roman" w:cs="Times New Roman"/>
          <w:sz w:val="24"/>
          <w:szCs w:val="24"/>
        </w:rPr>
        <w:t>t</w:t>
      </w:r>
      <w:r w:rsidR="007360B1">
        <w:rPr>
          <w:rFonts w:ascii="Times New Roman" w:hAnsi="Times New Roman" w:cs="Times New Roman"/>
          <w:sz w:val="24"/>
          <w:szCs w:val="24"/>
        </w:rPr>
        <w:t>uted program to create a reserve fund up to 50% of the projected program costs in any given year. Once the 50% threshold is reached, the language calls for reducing the paint fee. If no entity bids to provide the service, the responsibility will fall to RI Resource Recovery.  Similarly, the mattress program would also transition to a five-year contract with an entity, and the responsibility would remain with RI Resource Recovery if an entity does not win a bid.  A 50% reserve fund is permitted under the budget article.</w:t>
      </w:r>
    </w:p>
    <w:p w14:paraId="6D829726" w14:textId="45ED8A29" w:rsidR="007360B1" w:rsidRDefault="007360B1" w:rsidP="00400E33">
      <w:pPr>
        <w:spacing w:after="0"/>
        <w:rPr>
          <w:rFonts w:ascii="Times New Roman" w:hAnsi="Times New Roman" w:cs="Times New Roman"/>
          <w:sz w:val="24"/>
          <w:szCs w:val="24"/>
        </w:rPr>
      </w:pPr>
    </w:p>
    <w:p w14:paraId="44DA1C63" w14:textId="2DA3D084" w:rsidR="007360B1" w:rsidRDefault="007360B1" w:rsidP="00400E33">
      <w:pPr>
        <w:spacing w:after="0"/>
        <w:rPr>
          <w:rFonts w:ascii="Times New Roman" w:hAnsi="Times New Roman" w:cs="Times New Roman"/>
          <w:sz w:val="24"/>
          <w:szCs w:val="24"/>
        </w:rPr>
      </w:pPr>
      <w:r>
        <w:rPr>
          <w:rFonts w:ascii="Times New Roman" w:hAnsi="Times New Roman" w:cs="Times New Roman"/>
          <w:sz w:val="24"/>
          <w:szCs w:val="24"/>
        </w:rPr>
        <w:t xml:space="preserve">The third part of Article 5 makes changes to the </w:t>
      </w:r>
      <w:r w:rsidR="00B67E81">
        <w:rPr>
          <w:rFonts w:ascii="Times New Roman" w:hAnsi="Times New Roman" w:cs="Times New Roman"/>
          <w:sz w:val="24"/>
          <w:szCs w:val="24"/>
        </w:rPr>
        <w:t xml:space="preserve">demand-side management program.  When originally passed into law, the surcharge on customers’ bills was set for a period of 21 years which means it would sunset in 2028.  Article 5 extends the charge to 2030.  Last year, $5 million was transferred to the RI Infrastructure bank to fund energy efficiency, renewable energy and demand-side management projects.  Article 5 expands the scope of use for that money to include clean transportation, clean heating and energy storage projects.  Article 5 transfers $4.5 million of the fees collected to the EC4 Committee (Executive Climate Change Coordinating Council).  The 2021 Act on Climate charged the EC4 with </w:t>
      </w:r>
      <w:r w:rsidR="00EB6485">
        <w:rPr>
          <w:rFonts w:ascii="Times New Roman" w:hAnsi="Times New Roman" w:cs="Times New Roman"/>
          <w:sz w:val="24"/>
          <w:szCs w:val="24"/>
        </w:rPr>
        <w:t>d</w:t>
      </w:r>
      <w:r w:rsidR="00B67E81">
        <w:rPr>
          <w:rFonts w:ascii="Times New Roman" w:hAnsi="Times New Roman" w:cs="Times New Roman"/>
          <w:sz w:val="24"/>
          <w:szCs w:val="24"/>
        </w:rPr>
        <w:t xml:space="preserve">eveloping a plan to reach the emission reduction targets set in statute.  The $4.5 million can be used to develop the plan, </w:t>
      </w:r>
      <w:r w:rsidR="00EB6485">
        <w:rPr>
          <w:rFonts w:ascii="Times New Roman" w:hAnsi="Times New Roman" w:cs="Times New Roman"/>
          <w:sz w:val="24"/>
          <w:szCs w:val="24"/>
        </w:rPr>
        <w:t>invest directly in programs to reduce greenhouse gas emissions, publishing findings and emissions, and support the Climate Justice Workgroup – including “compensation to community participants.”  Lastly, the Article eliminates RI Energy’s performance-based incentives that it received to administer the energy efficiency program.</w:t>
      </w:r>
    </w:p>
    <w:p w14:paraId="343ED188" w14:textId="77777777" w:rsidR="00387FAE" w:rsidRDefault="00387FAE" w:rsidP="00400E33">
      <w:pPr>
        <w:spacing w:after="0"/>
        <w:rPr>
          <w:rFonts w:ascii="Times New Roman" w:hAnsi="Times New Roman" w:cs="Times New Roman"/>
          <w:sz w:val="24"/>
          <w:szCs w:val="24"/>
        </w:rPr>
      </w:pPr>
    </w:p>
    <w:p w14:paraId="72A0554E" w14:textId="56A9340E" w:rsidR="00400E33" w:rsidRPr="00422565" w:rsidRDefault="00400E33" w:rsidP="00400E33">
      <w:pPr>
        <w:spacing w:after="0"/>
        <w:rPr>
          <w:rFonts w:ascii="Times New Roman" w:hAnsi="Times New Roman" w:cs="Times New Roman"/>
          <w:b/>
          <w:bCs/>
          <w:sz w:val="24"/>
          <w:szCs w:val="24"/>
        </w:rPr>
      </w:pPr>
      <w:r w:rsidRPr="00422565">
        <w:rPr>
          <w:rFonts w:ascii="Times New Roman" w:hAnsi="Times New Roman" w:cs="Times New Roman"/>
          <w:b/>
          <w:bCs/>
          <w:sz w:val="24"/>
          <w:szCs w:val="24"/>
        </w:rPr>
        <w:t>Article 7 – Relating to Economic Development</w:t>
      </w:r>
    </w:p>
    <w:p w14:paraId="67EBE021" w14:textId="5F024347" w:rsidR="00400E33" w:rsidRDefault="00400E33" w:rsidP="00400E33">
      <w:pPr>
        <w:spacing w:after="0"/>
        <w:rPr>
          <w:rFonts w:ascii="Times New Roman" w:hAnsi="Times New Roman" w:cs="Times New Roman"/>
          <w:sz w:val="24"/>
          <w:szCs w:val="24"/>
        </w:rPr>
      </w:pPr>
    </w:p>
    <w:p w14:paraId="74DBED35" w14:textId="04B3461F" w:rsidR="00400E33" w:rsidRDefault="00400E33" w:rsidP="00400E33">
      <w:pPr>
        <w:spacing w:after="0"/>
        <w:rPr>
          <w:rFonts w:ascii="Times New Roman" w:hAnsi="Times New Roman" w:cs="Times New Roman"/>
          <w:sz w:val="24"/>
          <w:szCs w:val="24"/>
        </w:rPr>
      </w:pPr>
      <w:r>
        <w:rPr>
          <w:rFonts w:ascii="Times New Roman" w:hAnsi="Times New Roman" w:cs="Times New Roman"/>
          <w:sz w:val="24"/>
          <w:szCs w:val="24"/>
        </w:rPr>
        <w:t>Article 7 is similar to the Economic Development Article in previous budget years.  Many current programs are set to expire December 31, 2023.  The Governor</w:t>
      </w:r>
      <w:r w:rsidR="00125578">
        <w:rPr>
          <w:rFonts w:ascii="Times New Roman" w:hAnsi="Times New Roman" w:cs="Times New Roman"/>
          <w:sz w:val="24"/>
          <w:szCs w:val="24"/>
        </w:rPr>
        <w:t>-</w:t>
      </w:r>
      <w:r>
        <w:rPr>
          <w:rFonts w:ascii="Times New Roman" w:hAnsi="Times New Roman" w:cs="Times New Roman"/>
          <w:sz w:val="24"/>
          <w:szCs w:val="24"/>
        </w:rPr>
        <w:t xml:space="preserve">proposed article pushes the sunset clause to December 31, 2024 for the following programs:  Rebuild Rhode Island Tax Credit, Rhode Island Tax Increment Financing, Tax Stabilization Incentive, First Wave Closing Fund Act, I-195 Redevelopment Project Fund Act, Small Business Assistance Program Act, Stay Invested in RI Wavemaker Fellowship, Main Street Rhode Island Streetscape Improvement Fund, Innovation Initiative, High School, College and Employer Partnerships, Air Service Development Fund and the Rhode Island Qualified Jobs Incentive Act of 2015. </w:t>
      </w:r>
    </w:p>
    <w:p w14:paraId="6215309B" w14:textId="61F6A7F6" w:rsidR="00400E33" w:rsidRDefault="00400E33" w:rsidP="00400E33">
      <w:pPr>
        <w:spacing w:after="0"/>
        <w:rPr>
          <w:rFonts w:ascii="Times New Roman" w:hAnsi="Times New Roman" w:cs="Times New Roman"/>
          <w:sz w:val="24"/>
          <w:szCs w:val="24"/>
        </w:rPr>
      </w:pPr>
    </w:p>
    <w:p w14:paraId="4E9679A8" w14:textId="4B4686CB" w:rsidR="00400E33" w:rsidRDefault="00400E33" w:rsidP="00400E33">
      <w:pPr>
        <w:spacing w:after="0"/>
        <w:rPr>
          <w:rFonts w:ascii="Times New Roman" w:hAnsi="Times New Roman" w:cs="Times New Roman"/>
          <w:sz w:val="24"/>
          <w:szCs w:val="24"/>
        </w:rPr>
      </w:pPr>
      <w:r>
        <w:rPr>
          <w:rFonts w:ascii="Times New Roman" w:hAnsi="Times New Roman" w:cs="Times New Roman"/>
          <w:sz w:val="24"/>
          <w:szCs w:val="24"/>
        </w:rPr>
        <w:t>In addition</w:t>
      </w:r>
      <w:r w:rsidR="009C1C2F">
        <w:rPr>
          <w:rFonts w:ascii="Times New Roman" w:hAnsi="Times New Roman" w:cs="Times New Roman"/>
          <w:sz w:val="24"/>
          <w:szCs w:val="24"/>
        </w:rPr>
        <w:t>,</w:t>
      </w:r>
      <w:r>
        <w:rPr>
          <w:rFonts w:ascii="Times New Roman" w:hAnsi="Times New Roman" w:cs="Times New Roman"/>
          <w:sz w:val="24"/>
          <w:szCs w:val="24"/>
        </w:rPr>
        <w:t xml:space="preserve"> </w:t>
      </w:r>
      <w:r w:rsidR="009C1C2F">
        <w:rPr>
          <w:rFonts w:ascii="Times New Roman" w:hAnsi="Times New Roman" w:cs="Times New Roman"/>
          <w:sz w:val="24"/>
          <w:szCs w:val="24"/>
        </w:rPr>
        <w:t xml:space="preserve">a few program changes have been </w:t>
      </w:r>
      <w:r>
        <w:rPr>
          <w:rFonts w:ascii="Times New Roman" w:hAnsi="Times New Roman" w:cs="Times New Roman"/>
          <w:sz w:val="24"/>
          <w:szCs w:val="24"/>
        </w:rPr>
        <w:t>proposed.</w:t>
      </w:r>
      <w:r w:rsidR="009C1C2F">
        <w:rPr>
          <w:rFonts w:ascii="Times New Roman" w:hAnsi="Times New Roman" w:cs="Times New Roman"/>
          <w:sz w:val="24"/>
          <w:szCs w:val="24"/>
        </w:rPr>
        <w:t xml:space="preserve"> </w:t>
      </w:r>
      <w:r>
        <w:rPr>
          <w:rFonts w:ascii="Times New Roman" w:hAnsi="Times New Roman" w:cs="Times New Roman"/>
          <w:sz w:val="24"/>
          <w:szCs w:val="24"/>
        </w:rPr>
        <w:t xml:space="preserve">The Rebuild Rhode Island Tax Credit Act has a maximum aggregate credit amount of $210 million.  According to the Revenue </w:t>
      </w:r>
      <w:r w:rsidR="009C1C2F">
        <w:rPr>
          <w:rFonts w:ascii="Times New Roman" w:hAnsi="Times New Roman" w:cs="Times New Roman"/>
          <w:sz w:val="24"/>
          <w:szCs w:val="24"/>
        </w:rPr>
        <w:t>D</w:t>
      </w:r>
      <w:r>
        <w:rPr>
          <w:rFonts w:ascii="Times New Roman" w:hAnsi="Times New Roman" w:cs="Times New Roman"/>
          <w:sz w:val="24"/>
          <w:szCs w:val="24"/>
        </w:rPr>
        <w:t>epartment, that aggregate amount has almost been reached.  The Gover</w:t>
      </w:r>
      <w:r w:rsidR="009C1C2F">
        <w:rPr>
          <w:rFonts w:ascii="Times New Roman" w:hAnsi="Times New Roman" w:cs="Times New Roman"/>
          <w:sz w:val="24"/>
          <w:szCs w:val="24"/>
        </w:rPr>
        <w:t>nor</w:t>
      </w:r>
      <w:r>
        <w:rPr>
          <w:rFonts w:ascii="Times New Roman" w:hAnsi="Times New Roman" w:cs="Times New Roman"/>
          <w:sz w:val="24"/>
          <w:szCs w:val="24"/>
        </w:rPr>
        <w:t xml:space="preserve"> proposes to increase the cap to $225 million.  The Stay Invested in RI Wavemaker Fellowship </w:t>
      </w:r>
      <w:r w:rsidR="009C1C2F">
        <w:rPr>
          <w:rFonts w:ascii="Times New Roman" w:hAnsi="Times New Roman" w:cs="Times New Roman"/>
          <w:sz w:val="24"/>
          <w:szCs w:val="24"/>
        </w:rPr>
        <w:t xml:space="preserve">currently </w:t>
      </w:r>
      <w:r>
        <w:rPr>
          <w:rFonts w:ascii="Times New Roman" w:hAnsi="Times New Roman" w:cs="Times New Roman"/>
          <w:sz w:val="24"/>
          <w:szCs w:val="24"/>
        </w:rPr>
        <w:t>covers individuals in the STEM fields.  Articl</w:t>
      </w:r>
      <w:r w:rsidR="009C1C2F">
        <w:rPr>
          <w:rFonts w:ascii="Times New Roman" w:hAnsi="Times New Roman" w:cs="Times New Roman"/>
          <w:sz w:val="24"/>
          <w:szCs w:val="24"/>
        </w:rPr>
        <w:t>e</w:t>
      </w:r>
      <w:r>
        <w:rPr>
          <w:rFonts w:ascii="Times New Roman" w:hAnsi="Times New Roman" w:cs="Times New Roman"/>
          <w:sz w:val="24"/>
          <w:szCs w:val="24"/>
        </w:rPr>
        <w:t xml:space="preserve"> 7 propose</w:t>
      </w:r>
      <w:r w:rsidR="009C1C2F">
        <w:rPr>
          <w:rFonts w:ascii="Times New Roman" w:hAnsi="Times New Roman" w:cs="Times New Roman"/>
          <w:sz w:val="24"/>
          <w:szCs w:val="24"/>
        </w:rPr>
        <w:t>s</w:t>
      </w:r>
      <w:r>
        <w:rPr>
          <w:rFonts w:ascii="Times New Roman" w:hAnsi="Times New Roman" w:cs="Times New Roman"/>
          <w:sz w:val="24"/>
          <w:szCs w:val="24"/>
        </w:rPr>
        <w:t xml:space="preserve"> to expand the purpose of the program to include teachers</w:t>
      </w:r>
      <w:r w:rsidR="009C1C2F">
        <w:rPr>
          <w:rFonts w:ascii="Times New Roman" w:hAnsi="Times New Roman" w:cs="Times New Roman"/>
          <w:sz w:val="24"/>
          <w:szCs w:val="24"/>
        </w:rPr>
        <w:t xml:space="preserve"> and healthcare individuals. The Department of Elementary and Secondary Education is instructed to assist Commerce Corporation in defining “teacher.”  The RI </w:t>
      </w:r>
      <w:r w:rsidR="009C1C2F">
        <w:rPr>
          <w:rFonts w:ascii="Times New Roman" w:hAnsi="Times New Roman" w:cs="Times New Roman"/>
          <w:sz w:val="24"/>
          <w:szCs w:val="24"/>
        </w:rPr>
        <w:lastRenderedPageBreak/>
        <w:t>Streetscape Improvement Fund would be amended to allow communities to use the fund for technical assistance, although the Commerce Corporation is charged with establishing a limit on the amount of the fund that can be used for this expanded purpose.</w:t>
      </w:r>
    </w:p>
    <w:p w14:paraId="3658B729" w14:textId="46742F84" w:rsidR="009C1C2F" w:rsidRDefault="009C1C2F" w:rsidP="00400E33">
      <w:pPr>
        <w:spacing w:after="0"/>
        <w:rPr>
          <w:rFonts w:ascii="Times New Roman" w:hAnsi="Times New Roman" w:cs="Times New Roman"/>
          <w:sz w:val="24"/>
          <w:szCs w:val="24"/>
        </w:rPr>
      </w:pPr>
    </w:p>
    <w:p w14:paraId="724FA3A1" w14:textId="74455F08" w:rsidR="00F241A2" w:rsidRDefault="00F241A2" w:rsidP="00400E33">
      <w:pPr>
        <w:spacing w:after="0"/>
        <w:rPr>
          <w:rFonts w:ascii="Times New Roman" w:hAnsi="Times New Roman" w:cs="Times New Roman"/>
          <w:sz w:val="24"/>
          <w:szCs w:val="24"/>
        </w:rPr>
      </w:pPr>
    </w:p>
    <w:p w14:paraId="487097B8" w14:textId="28876A73" w:rsidR="004416D9" w:rsidRDefault="00146F7B" w:rsidP="00400E33">
      <w:pPr>
        <w:spacing w:after="0"/>
        <w:rPr>
          <w:rFonts w:ascii="Times New Roman" w:hAnsi="Times New Roman" w:cs="Times New Roman"/>
          <w:sz w:val="24"/>
          <w:szCs w:val="24"/>
        </w:rPr>
      </w:pPr>
      <w:r>
        <w:rPr>
          <w:rFonts w:ascii="Times New Roman" w:hAnsi="Times New Roman" w:cs="Times New Roman"/>
          <w:sz w:val="24"/>
          <w:szCs w:val="24"/>
        </w:rPr>
        <w:t>The following new bills were filed last week:</w:t>
      </w:r>
    </w:p>
    <w:p w14:paraId="6E0B8BED" w14:textId="4C03EE3F" w:rsidR="00146F7B" w:rsidRDefault="00146F7B" w:rsidP="00400E33">
      <w:pPr>
        <w:spacing w:after="0"/>
        <w:rPr>
          <w:rFonts w:ascii="Times New Roman" w:hAnsi="Times New Roman" w:cs="Times New Roman"/>
          <w:sz w:val="24"/>
          <w:szCs w:val="24"/>
        </w:rPr>
      </w:pPr>
    </w:p>
    <w:p w14:paraId="072A9605" w14:textId="2AEF8C4D" w:rsidR="00146F7B" w:rsidRPr="00146F7B" w:rsidRDefault="00146F7B" w:rsidP="00146F7B">
      <w:pPr>
        <w:spacing w:after="0" w:line="240" w:lineRule="auto"/>
        <w:rPr>
          <w:rFonts w:ascii="Times New Roman" w:eastAsia="Times New Roman" w:hAnsi="Times New Roman" w:cs="Times New Roman"/>
          <w:color w:val="000000"/>
          <w:sz w:val="27"/>
          <w:szCs w:val="27"/>
        </w:rPr>
      </w:pPr>
      <w:r w:rsidRPr="00146F7B">
        <w:rPr>
          <w:rFonts w:ascii="Times New Roman" w:eastAsia="Times New Roman" w:hAnsi="Times New Roman" w:cs="Times New Roman"/>
          <w:color w:val="000000"/>
          <w:sz w:val="27"/>
          <w:szCs w:val="27"/>
          <w:shd w:val="clear" w:color="auto" w:fill="FFFFFF"/>
        </w:rPr>
        <w:t>House Bill No. </w:t>
      </w:r>
      <w:hyperlink r:id="rId4" w:tgtFrame="_blank" w:history="1">
        <w:r w:rsidRPr="00146F7B">
          <w:rPr>
            <w:rFonts w:ascii="Times New Roman" w:eastAsia="Times New Roman" w:hAnsi="Times New Roman" w:cs="Times New Roman"/>
            <w:color w:val="1155CC"/>
            <w:sz w:val="27"/>
            <w:szCs w:val="27"/>
            <w:u w:val="single"/>
            <w:shd w:val="clear" w:color="auto" w:fill="FFFFFF"/>
          </w:rPr>
          <w:t>5225</w:t>
        </w:r>
      </w:hyperlink>
      <w:r>
        <w:rPr>
          <w:rFonts w:ascii="Times New Roman" w:eastAsia="Times New Roman" w:hAnsi="Times New Roman" w:cs="Times New Roman"/>
          <w:sz w:val="24"/>
          <w:szCs w:val="24"/>
        </w:rPr>
        <w:t xml:space="preserve">  </w:t>
      </w:r>
      <w:proofErr w:type="spellStart"/>
      <w:r w:rsidRPr="00146F7B">
        <w:rPr>
          <w:rFonts w:ascii="Times New Roman" w:eastAsia="Times New Roman" w:hAnsi="Times New Roman" w:cs="Times New Roman"/>
          <w:color w:val="000000"/>
          <w:sz w:val="27"/>
          <w:szCs w:val="27"/>
        </w:rPr>
        <w:t>Kislak</w:t>
      </w:r>
      <w:proofErr w:type="spellEnd"/>
      <w:r w:rsidRPr="00146F7B">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Alzate</w:t>
      </w:r>
      <w:proofErr w:type="spellEnd"/>
      <w:r w:rsidRPr="00146F7B">
        <w:rPr>
          <w:rFonts w:ascii="Times New Roman" w:eastAsia="Times New Roman" w:hAnsi="Times New Roman" w:cs="Times New Roman"/>
          <w:color w:val="000000"/>
          <w:sz w:val="27"/>
          <w:szCs w:val="27"/>
        </w:rPr>
        <w:t>, Henries, McGaw, Batista, Morales, Stewart, Felix, Sanchez, Speakman</w:t>
      </w:r>
      <w:r w:rsidRPr="00146F7B">
        <w:rPr>
          <w:rFonts w:ascii="Times New Roman" w:eastAsia="Times New Roman" w:hAnsi="Times New Roman" w:cs="Times New Roman"/>
          <w:b/>
          <w:bCs/>
          <w:color w:val="000000"/>
          <w:sz w:val="27"/>
          <w:szCs w:val="27"/>
        </w:rPr>
        <w:t>, </w:t>
      </w:r>
      <w:r w:rsidRPr="00146F7B">
        <w:rPr>
          <w:rFonts w:ascii="Times New Roman" w:eastAsia="Times New Roman" w:hAnsi="Times New Roman" w:cs="Times New Roman"/>
          <w:color w:val="000000"/>
          <w:sz w:val="27"/>
          <w:szCs w:val="27"/>
        </w:rPr>
        <w:t>AN ACT RELATING TO PROPERTY -- RESIDENTIAL LANDLORD AND TENANT ACT (Requires all property owners of rental property to file with the secretary of state notice of their name, address, telephone number, email address and other information.)</w:t>
      </w:r>
    </w:p>
    <w:p w14:paraId="07C9F797" w14:textId="77777777" w:rsidR="00146F7B" w:rsidRPr="00146F7B" w:rsidRDefault="00146F7B" w:rsidP="00146F7B">
      <w:pPr>
        <w:shd w:val="clear" w:color="auto" w:fill="FFFFFF"/>
        <w:spacing w:after="0" w:line="240" w:lineRule="auto"/>
        <w:rPr>
          <w:rFonts w:ascii="Times New Roman" w:eastAsia="Times New Roman" w:hAnsi="Times New Roman" w:cs="Times New Roman"/>
          <w:color w:val="000000"/>
          <w:sz w:val="27"/>
          <w:szCs w:val="27"/>
        </w:rPr>
      </w:pPr>
      <w:hyperlink r:id="rId5" w:tgtFrame="_blank" w:history="1">
        <w:r w:rsidRPr="00146F7B">
          <w:rPr>
            <w:rFonts w:ascii="Times New Roman" w:eastAsia="Times New Roman" w:hAnsi="Times New Roman" w:cs="Times New Roman"/>
            <w:color w:val="1155CC"/>
            <w:sz w:val="27"/>
            <w:szCs w:val="27"/>
            <w:u w:val="single"/>
          </w:rPr>
          <w:t>http://webserver.rilin.state.ri.us/BillText/BillText23/HouseText23/H5225.pdf</w:t>
        </w:r>
      </w:hyperlink>
    </w:p>
    <w:p w14:paraId="6A2C110D" w14:textId="77777777" w:rsidR="00146F7B" w:rsidRPr="00146F7B" w:rsidRDefault="00146F7B" w:rsidP="00146F7B">
      <w:pPr>
        <w:shd w:val="clear" w:color="auto" w:fill="FFFFFF"/>
        <w:spacing w:after="0" w:line="240" w:lineRule="auto"/>
        <w:rPr>
          <w:rFonts w:ascii="Times New Roman" w:eastAsia="Times New Roman" w:hAnsi="Times New Roman" w:cs="Times New Roman"/>
          <w:color w:val="000000"/>
          <w:sz w:val="27"/>
          <w:szCs w:val="27"/>
        </w:rPr>
      </w:pPr>
    </w:p>
    <w:p w14:paraId="3FEE24ED" w14:textId="5E72EC2C" w:rsidR="00146F7B" w:rsidRPr="00146F7B" w:rsidRDefault="00146F7B" w:rsidP="00146F7B">
      <w:pPr>
        <w:shd w:val="clear" w:color="auto" w:fill="FFFFFF"/>
        <w:spacing w:after="0" w:line="240" w:lineRule="auto"/>
        <w:rPr>
          <w:rFonts w:ascii="Times New Roman" w:eastAsia="Times New Roman" w:hAnsi="Times New Roman" w:cs="Times New Roman"/>
          <w:color w:val="000000"/>
          <w:sz w:val="27"/>
          <w:szCs w:val="27"/>
        </w:rPr>
      </w:pPr>
      <w:r w:rsidRPr="00146F7B">
        <w:rPr>
          <w:rFonts w:ascii="Times New Roman" w:eastAsia="Times New Roman" w:hAnsi="Times New Roman" w:cs="Times New Roman"/>
          <w:color w:val="000000"/>
          <w:sz w:val="27"/>
          <w:szCs w:val="27"/>
        </w:rPr>
        <w:t>House Resolution No. </w:t>
      </w:r>
      <w:hyperlink r:id="rId6" w:tgtFrame="_blank" w:history="1">
        <w:r w:rsidRPr="00146F7B">
          <w:rPr>
            <w:rFonts w:ascii="Times New Roman" w:eastAsia="Times New Roman" w:hAnsi="Times New Roman" w:cs="Times New Roman"/>
            <w:color w:val="1155CC"/>
            <w:sz w:val="27"/>
            <w:szCs w:val="27"/>
            <w:u w:val="single"/>
          </w:rPr>
          <w:t>5231</w:t>
        </w:r>
      </w:hyperlink>
      <w:r>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Shekarchi</w:t>
      </w:r>
      <w:proofErr w:type="spellEnd"/>
      <w:r w:rsidRPr="00146F7B">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Blazejewski</w:t>
      </w:r>
      <w:proofErr w:type="spellEnd"/>
      <w:r w:rsidRPr="00146F7B">
        <w:rPr>
          <w:rFonts w:ascii="Times New Roman" w:eastAsia="Times New Roman" w:hAnsi="Times New Roman" w:cs="Times New Roman"/>
          <w:b/>
          <w:bCs/>
          <w:color w:val="000000"/>
          <w:sz w:val="27"/>
          <w:szCs w:val="27"/>
        </w:rPr>
        <w:t>, </w:t>
      </w:r>
      <w:r w:rsidRPr="00146F7B">
        <w:rPr>
          <w:rFonts w:ascii="Times New Roman" w:eastAsia="Times New Roman" w:hAnsi="Times New Roman" w:cs="Times New Roman"/>
          <w:color w:val="000000"/>
          <w:sz w:val="27"/>
          <w:szCs w:val="27"/>
        </w:rPr>
        <w:t>HOUSE RESOLUTION EXTENDING THE REPORTING AND EXPIRATION DATES OF THE SPECIAL LEGISLATIVE COMMISSION TO STUDY THE ENTIRE AREA OF LAND USE, PRESERVATION, DEVELOPMENT, HOUSING, ENVIRONMENT, AND REGULATION (Extends the reporting and expiration dates of the commission to study the entire area of land use, preservation, development, housing, environment, and regulation, from June 8, 2023, to April 30, 2025, and expires on June 30, 2025.)</w:t>
      </w:r>
    </w:p>
    <w:p w14:paraId="2E0B5F95" w14:textId="77777777" w:rsidR="00146F7B" w:rsidRPr="00146F7B" w:rsidRDefault="00146F7B" w:rsidP="00146F7B">
      <w:pPr>
        <w:shd w:val="clear" w:color="auto" w:fill="FFFFFF"/>
        <w:spacing w:after="0" w:line="240" w:lineRule="auto"/>
        <w:rPr>
          <w:rFonts w:ascii="Times New Roman" w:eastAsia="Times New Roman" w:hAnsi="Times New Roman" w:cs="Times New Roman"/>
          <w:color w:val="000000"/>
          <w:sz w:val="27"/>
          <w:szCs w:val="27"/>
        </w:rPr>
      </w:pPr>
      <w:hyperlink r:id="rId7" w:tgtFrame="_blank" w:history="1">
        <w:r w:rsidRPr="00146F7B">
          <w:rPr>
            <w:rFonts w:ascii="Times New Roman" w:eastAsia="Times New Roman" w:hAnsi="Times New Roman" w:cs="Times New Roman"/>
            <w:color w:val="1155CC"/>
            <w:sz w:val="27"/>
            <w:szCs w:val="27"/>
            <w:u w:val="single"/>
          </w:rPr>
          <w:t>http://webserver.rilin.state.ri.us/BillText/BillText23/HouseText23/H5231.pdf</w:t>
        </w:r>
      </w:hyperlink>
    </w:p>
    <w:p w14:paraId="055E958C" w14:textId="77777777" w:rsidR="00146F7B" w:rsidRPr="00146F7B" w:rsidRDefault="00146F7B" w:rsidP="00146F7B">
      <w:pPr>
        <w:shd w:val="clear" w:color="auto" w:fill="FFFFFF"/>
        <w:spacing w:after="0" w:line="240" w:lineRule="auto"/>
        <w:rPr>
          <w:rFonts w:ascii="Times New Roman" w:eastAsia="Times New Roman" w:hAnsi="Times New Roman" w:cs="Times New Roman"/>
          <w:color w:val="000000"/>
          <w:sz w:val="27"/>
          <w:szCs w:val="27"/>
        </w:rPr>
      </w:pPr>
    </w:p>
    <w:p w14:paraId="3095C63C" w14:textId="2537A34A" w:rsidR="00146F7B" w:rsidRPr="00146F7B" w:rsidRDefault="00146F7B" w:rsidP="00146F7B">
      <w:pPr>
        <w:shd w:val="clear" w:color="auto" w:fill="FFFFFF"/>
        <w:spacing w:after="0" w:line="240" w:lineRule="auto"/>
        <w:rPr>
          <w:rFonts w:ascii="Times New Roman" w:eastAsia="Times New Roman" w:hAnsi="Times New Roman" w:cs="Times New Roman"/>
          <w:color w:val="000000"/>
          <w:sz w:val="27"/>
          <w:szCs w:val="27"/>
        </w:rPr>
      </w:pPr>
      <w:r w:rsidRPr="00146F7B">
        <w:rPr>
          <w:rFonts w:ascii="Times New Roman" w:eastAsia="Times New Roman" w:hAnsi="Times New Roman" w:cs="Times New Roman"/>
          <w:color w:val="000000"/>
          <w:sz w:val="27"/>
          <w:szCs w:val="27"/>
        </w:rPr>
        <w:t>House Bill No. </w:t>
      </w:r>
      <w:hyperlink r:id="rId8" w:tgtFrame="_blank" w:history="1">
        <w:r w:rsidRPr="00146F7B">
          <w:rPr>
            <w:rFonts w:ascii="Times New Roman" w:eastAsia="Times New Roman" w:hAnsi="Times New Roman" w:cs="Times New Roman"/>
            <w:color w:val="1155CC"/>
            <w:sz w:val="27"/>
            <w:szCs w:val="27"/>
            <w:u w:val="single"/>
          </w:rPr>
          <w:t>5239</w:t>
        </w:r>
      </w:hyperlink>
      <w:r>
        <w:rPr>
          <w:rFonts w:ascii="Times New Roman" w:eastAsia="Times New Roman" w:hAnsi="Times New Roman" w:cs="Times New Roman"/>
          <w:color w:val="000000"/>
          <w:sz w:val="27"/>
          <w:szCs w:val="27"/>
        </w:rPr>
        <w:t xml:space="preserve">  </w:t>
      </w:r>
      <w:r w:rsidRPr="00146F7B">
        <w:rPr>
          <w:rFonts w:ascii="Times New Roman" w:eastAsia="Times New Roman" w:hAnsi="Times New Roman" w:cs="Times New Roman"/>
          <w:color w:val="000000"/>
          <w:sz w:val="27"/>
          <w:szCs w:val="27"/>
        </w:rPr>
        <w:t xml:space="preserve">Solomon, Finkelman, Cardillo, Lima, </w:t>
      </w:r>
      <w:proofErr w:type="spellStart"/>
      <w:r w:rsidRPr="00146F7B">
        <w:rPr>
          <w:rFonts w:ascii="Times New Roman" w:eastAsia="Times New Roman" w:hAnsi="Times New Roman" w:cs="Times New Roman"/>
          <w:color w:val="000000"/>
          <w:sz w:val="27"/>
          <w:szCs w:val="27"/>
        </w:rPr>
        <w:t>Corvese</w:t>
      </w:r>
      <w:proofErr w:type="spellEnd"/>
      <w:r w:rsidRPr="00146F7B">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Noret</w:t>
      </w:r>
      <w:proofErr w:type="spellEnd"/>
      <w:r w:rsidRPr="00146F7B">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Casimiro</w:t>
      </w:r>
      <w:proofErr w:type="spellEnd"/>
      <w:r w:rsidRPr="00146F7B">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Giraldo</w:t>
      </w:r>
      <w:proofErr w:type="spellEnd"/>
      <w:r w:rsidRPr="00146F7B">
        <w:rPr>
          <w:rFonts w:ascii="Times New Roman" w:eastAsia="Times New Roman" w:hAnsi="Times New Roman" w:cs="Times New Roman"/>
          <w:color w:val="000000"/>
          <w:sz w:val="27"/>
          <w:szCs w:val="27"/>
        </w:rPr>
        <w:t>, Casey</w:t>
      </w:r>
      <w:r w:rsidRPr="00146F7B">
        <w:rPr>
          <w:rFonts w:ascii="Times New Roman" w:eastAsia="Times New Roman" w:hAnsi="Times New Roman" w:cs="Times New Roman"/>
          <w:b/>
          <w:bCs/>
          <w:color w:val="000000"/>
          <w:sz w:val="27"/>
          <w:szCs w:val="27"/>
        </w:rPr>
        <w:t>, </w:t>
      </w:r>
      <w:r w:rsidRPr="00146F7B">
        <w:rPr>
          <w:rFonts w:ascii="Times New Roman" w:eastAsia="Times New Roman" w:hAnsi="Times New Roman" w:cs="Times New Roman"/>
          <w:color w:val="000000"/>
          <w:sz w:val="27"/>
          <w:szCs w:val="27"/>
        </w:rPr>
        <w:t>AN ACT RELATING TO TAXATION -- SALES AND USE TAXES -- LIABILITY AND COMPUTATION (Creates a sales tax holiday on August 12 and 13, 2023.)  </w:t>
      </w:r>
      <w:hyperlink r:id="rId9" w:tgtFrame="_blank" w:history="1">
        <w:r w:rsidRPr="00146F7B">
          <w:rPr>
            <w:rFonts w:ascii="Times New Roman" w:eastAsia="Times New Roman" w:hAnsi="Times New Roman" w:cs="Times New Roman"/>
            <w:color w:val="1155CC"/>
            <w:sz w:val="27"/>
            <w:szCs w:val="27"/>
            <w:u w:val="single"/>
          </w:rPr>
          <w:t>http://webserver.rilin.state.ri.us/BillText/BillText23/HouseText23/H5239.pdf</w:t>
        </w:r>
      </w:hyperlink>
    </w:p>
    <w:p w14:paraId="4DD7B722" w14:textId="77777777" w:rsidR="00146F7B" w:rsidRDefault="00146F7B" w:rsidP="00400E33">
      <w:pPr>
        <w:spacing w:after="0"/>
        <w:rPr>
          <w:rFonts w:ascii="Times New Roman" w:hAnsi="Times New Roman" w:cs="Times New Roman"/>
          <w:sz w:val="24"/>
          <w:szCs w:val="24"/>
        </w:rPr>
      </w:pPr>
    </w:p>
    <w:p w14:paraId="22F2751E" w14:textId="344DFEB5" w:rsidR="00146F7B" w:rsidRPr="00146F7B" w:rsidRDefault="00146F7B" w:rsidP="00146F7B">
      <w:pPr>
        <w:spacing w:after="0" w:line="240" w:lineRule="auto"/>
        <w:rPr>
          <w:rFonts w:ascii="Times New Roman" w:eastAsia="Times New Roman" w:hAnsi="Times New Roman" w:cs="Times New Roman"/>
          <w:color w:val="000000"/>
          <w:sz w:val="27"/>
          <w:szCs w:val="27"/>
        </w:rPr>
      </w:pPr>
      <w:r w:rsidRPr="00146F7B">
        <w:rPr>
          <w:rFonts w:ascii="Times New Roman" w:eastAsia="Times New Roman" w:hAnsi="Times New Roman" w:cs="Times New Roman"/>
          <w:color w:val="000000"/>
          <w:sz w:val="27"/>
          <w:szCs w:val="27"/>
        </w:rPr>
        <w:t>House Bill No. </w:t>
      </w:r>
      <w:hyperlink r:id="rId10" w:history="1">
        <w:r w:rsidRPr="00146F7B">
          <w:rPr>
            <w:rFonts w:ascii="Times New Roman" w:eastAsia="Times New Roman" w:hAnsi="Times New Roman" w:cs="Times New Roman"/>
            <w:color w:val="0000FF"/>
            <w:sz w:val="27"/>
            <w:szCs w:val="27"/>
            <w:u w:val="single"/>
          </w:rPr>
          <w:t>5261</w:t>
        </w:r>
      </w:hyperlink>
      <w:r>
        <w:rPr>
          <w:rFonts w:ascii="Times New Roman" w:eastAsia="Times New Roman" w:hAnsi="Times New Roman" w:cs="Times New Roman"/>
          <w:sz w:val="24"/>
          <w:szCs w:val="24"/>
        </w:rPr>
        <w:t xml:space="preserve">  </w:t>
      </w:r>
      <w:r w:rsidRPr="00146F7B">
        <w:rPr>
          <w:rFonts w:ascii="Times New Roman" w:eastAsia="Times New Roman" w:hAnsi="Times New Roman" w:cs="Times New Roman"/>
          <w:color w:val="000000"/>
          <w:sz w:val="27"/>
          <w:szCs w:val="27"/>
        </w:rPr>
        <w:t xml:space="preserve">Stewart, Cruz, Morales, Henries, </w:t>
      </w:r>
      <w:proofErr w:type="spellStart"/>
      <w:r w:rsidRPr="00146F7B">
        <w:rPr>
          <w:rFonts w:ascii="Times New Roman" w:eastAsia="Times New Roman" w:hAnsi="Times New Roman" w:cs="Times New Roman"/>
          <w:color w:val="000000"/>
          <w:sz w:val="27"/>
          <w:szCs w:val="27"/>
        </w:rPr>
        <w:t>Kazarian</w:t>
      </w:r>
      <w:proofErr w:type="spellEnd"/>
      <w:r w:rsidRPr="00146F7B">
        <w:rPr>
          <w:rFonts w:ascii="Times New Roman" w:eastAsia="Times New Roman" w:hAnsi="Times New Roman" w:cs="Times New Roman"/>
          <w:color w:val="000000"/>
          <w:sz w:val="27"/>
          <w:szCs w:val="27"/>
        </w:rPr>
        <w:t xml:space="preserve">, </w:t>
      </w:r>
      <w:proofErr w:type="spellStart"/>
      <w:r w:rsidRPr="00146F7B">
        <w:rPr>
          <w:rFonts w:ascii="Times New Roman" w:eastAsia="Times New Roman" w:hAnsi="Times New Roman" w:cs="Times New Roman"/>
          <w:color w:val="000000"/>
          <w:sz w:val="27"/>
          <w:szCs w:val="27"/>
        </w:rPr>
        <w:t>Alzate</w:t>
      </w:r>
      <w:proofErr w:type="spellEnd"/>
      <w:r w:rsidRPr="00146F7B">
        <w:rPr>
          <w:rFonts w:ascii="Times New Roman" w:eastAsia="Times New Roman" w:hAnsi="Times New Roman" w:cs="Times New Roman"/>
          <w:color w:val="000000"/>
          <w:sz w:val="27"/>
          <w:szCs w:val="27"/>
        </w:rPr>
        <w:t>, Sanchez, Knight</w:t>
      </w:r>
      <w:r w:rsidRPr="00146F7B">
        <w:rPr>
          <w:rFonts w:ascii="Times New Roman" w:eastAsia="Times New Roman" w:hAnsi="Times New Roman" w:cs="Times New Roman"/>
          <w:b/>
          <w:bCs/>
          <w:color w:val="000000"/>
          <w:sz w:val="27"/>
          <w:szCs w:val="27"/>
        </w:rPr>
        <w:t>, </w:t>
      </w:r>
      <w:r w:rsidRPr="00146F7B">
        <w:rPr>
          <w:rFonts w:ascii="Times New Roman" w:eastAsia="Times New Roman" w:hAnsi="Times New Roman" w:cs="Times New Roman"/>
          <w:color w:val="000000"/>
          <w:sz w:val="27"/>
          <w:szCs w:val="27"/>
        </w:rPr>
        <w:t>AN ACT RELATING TO TOWNS AND CITIES -- ZONING ORDINANCES (Changes zoning distance notice requirements and requires website and social media hearing notice postings.)</w:t>
      </w:r>
      <w:r>
        <w:rPr>
          <w:rFonts w:ascii="Times New Roman" w:eastAsia="Times New Roman" w:hAnsi="Times New Roman" w:cs="Times New Roman"/>
          <w:color w:val="000000"/>
          <w:sz w:val="27"/>
          <w:szCs w:val="27"/>
        </w:rPr>
        <w:t xml:space="preserve"> </w:t>
      </w:r>
      <w:hyperlink r:id="rId11" w:history="1">
        <w:r w:rsidRPr="00DE06BB">
          <w:rPr>
            <w:rStyle w:val="Hyperlink"/>
            <w:rFonts w:ascii="Times New Roman" w:eastAsia="Times New Roman" w:hAnsi="Times New Roman" w:cs="Times New Roman"/>
            <w:sz w:val="27"/>
            <w:szCs w:val="27"/>
          </w:rPr>
          <w:t>http://webserver.rilin.state.ri.us/BillText/BillText23/HouseText23/H5261.pdf</w:t>
        </w:r>
      </w:hyperlink>
      <w:r>
        <w:rPr>
          <w:rFonts w:ascii="Times New Roman" w:eastAsia="Times New Roman" w:hAnsi="Times New Roman" w:cs="Times New Roman"/>
          <w:color w:val="000000"/>
          <w:sz w:val="27"/>
          <w:szCs w:val="27"/>
        </w:rPr>
        <w:t xml:space="preserve"> </w:t>
      </w:r>
    </w:p>
    <w:p w14:paraId="602E3041" w14:textId="66FE1E74" w:rsidR="006A6770" w:rsidRDefault="006A6770" w:rsidP="00400E33">
      <w:pPr>
        <w:spacing w:after="0"/>
        <w:rPr>
          <w:rFonts w:ascii="Times New Roman" w:hAnsi="Times New Roman" w:cs="Times New Roman"/>
          <w:sz w:val="24"/>
          <w:szCs w:val="24"/>
        </w:rPr>
      </w:pPr>
    </w:p>
    <w:sectPr w:rsidR="006A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33"/>
    <w:rsid w:val="00125578"/>
    <w:rsid w:val="00146F7B"/>
    <w:rsid w:val="00387FAE"/>
    <w:rsid w:val="003B1D69"/>
    <w:rsid w:val="00400E33"/>
    <w:rsid w:val="00422565"/>
    <w:rsid w:val="004416D9"/>
    <w:rsid w:val="006146EB"/>
    <w:rsid w:val="006A6770"/>
    <w:rsid w:val="007360B1"/>
    <w:rsid w:val="0087265A"/>
    <w:rsid w:val="009C1C2F"/>
    <w:rsid w:val="00B67E81"/>
    <w:rsid w:val="00CC3602"/>
    <w:rsid w:val="00EB6485"/>
    <w:rsid w:val="00F2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DB0D"/>
  <w15:chartTrackingRefBased/>
  <w15:docId w15:val="{8D1686D2-DC8C-4C0D-A272-332B00E0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F7B"/>
    <w:rPr>
      <w:color w:val="0563C1" w:themeColor="hyperlink"/>
      <w:u w:val="single"/>
    </w:rPr>
  </w:style>
  <w:style w:type="character" w:styleId="UnresolvedMention">
    <w:name w:val="Unresolved Mention"/>
    <w:basedOn w:val="DefaultParagraphFont"/>
    <w:uiPriority w:val="99"/>
    <w:semiHidden/>
    <w:unhideWhenUsed/>
    <w:rsid w:val="00146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0189">
      <w:bodyDiv w:val="1"/>
      <w:marLeft w:val="0"/>
      <w:marRight w:val="0"/>
      <w:marTop w:val="0"/>
      <w:marBottom w:val="0"/>
      <w:divBdr>
        <w:top w:val="none" w:sz="0" w:space="0" w:color="auto"/>
        <w:left w:val="none" w:sz="0" w:space="0" w:color="auto"/>
        <w:bottom w:val="none" w:sz="0" w:space="0" w:color="auto"/>
        <w:right w:val="none" w:sz="0" w:space="0" w:color="auto"/>
      </w:divBdr>
      <w:divsChild>
        <w:div w:id="1990330672">
          <w:marLeft w:val="0"/>
          <w:marRight w:val="0"/>
          <w:marTop w:val="0"/>
          <w:marBottom w:val="0"/>
          <w:divBdr>
            <w:top w:val="none" w:sz="0" w:space="0" w:color="auto"/>
            <w:left w:val="none" w:sz="0" w:space="0" w:color="auto"/>
            <w:bottom w:val="none" w:sz="0" w:space="0" w:color="auto"/>
            <w:right w:val="none" w:sz="0" w:space="0" w:color="auto"/>
          </w:divBdr>
        </w:div>
        <w:div w:id="54594476">
          <w:marLeft w:val="0"/>
          <w:marRight w:val="0"/>
          <w:marTop w:val="0"/>
          <w:marBottom w:val="0"/>
          <w:divBdr>
            <w:top w:val="none" w:sz="0" w:space="0" w:color="auto"/>
            <w:left w:val="none" w:sz="0" w:space="0" w:color="auto"/>
            <w:bottom w:val="none" w:sz="0" w:space="0" w:color="auto"/>
            <w:right w:val="none" w:sz="0" w:space="0" w:color="auto"/>
          </w:divBdr>
        </w:div>
      </w:divsChild>
    </w:div>
    <w:div w:id="1640498104">
      <w:bodyDiv w:val="1"/>
      <w:marLeft w:val="0"/>
      <w:marRight w:val="0"/>
      <w:marTop w:val="0"/>
      <w:marBottom w:val="0"/>
      <w:divBdr>
        <w:top w:val="none" w:sz="0" w:space="0" w:color="auto"/>
        <w:left w:val="none" w:sz="0" w:space="0" w:color="auto"/>
        <w:bottom w:val="none" w:sz="0" w:space="0" w:color="auto"/>
        <w:right w:val="none" w:sz="0" w:space="0" w:color="auto"/>
      </w:divBdr>
      <w:divsChild>
        <w:div w:id="1427771352">
          <w:marLeft w:val="0"/>
          <w:marRight w:val="0"/>
          <w:marTop w:val="0"/>
          <w:marBottom w:val="0"/>
          <w:divBdr>
            <w:top w:val="none" w:sz="0" w:space="0" w:color="auto"/>
            <w:left w:val="none" w:sz="0" w:space="0" w:color="auto"/>
            <w:bottom w:val="none" w:sz="0" w:space="0" w:color="auto"/>
            <w:right w:val="none" w:sz="0" w:space="0" w:color="auto"/>
          </w:divBdr>
        </w:div>
        <w:div w:id="1693147326">
          <w:marLeft w:val="0"/>
          <w:marRight w:val="0"/>
          <w:marTop w:val="0"/>
          <w:marBottom w:val="0"/>
          <w:divBdr>
            <w:top w:val="none" w:sz="0" w:space="0" w:color="auto"/>
            <w:left w:val="none" w:sz="0" w:space="0" w:color="auto"/>
            <w:bottom w:val="none" w:sz="0" w:space="0" w:color="auto"/>
            <w:right w:val="none" w:sz="0" w:space="0" w:color="auto"/>
          </w:divBdr>
        </w:div>
        <w:div w:id="1883587983">
          <w:marLeft w:val="0"/>
          <w:marRight w:val="0"/>
          <w:marTop w:val="0"/>
          <w:marBottom w:val="0"/>
          <w:divBdr>
            <w:top w:val="none" w:sz="0" w:space="0" w:color="auto"/>
            <w:left w:val="none" w:sz="0" w:space="0" w:color="auto"/>
            <w:bottom w:val="none" w:sz="0" w:space="0" w:color="auto"/>
            <w:right w:val="none" w:sz="0" w:space="0" w:color="auto"/>
          </w:divBdr>
        </w:div>
        <w:div w:id="444424408">
          <w:marLeft w:val="0"/>
          <w:marRight w:val="0"/>
          <w:marTop w:val="0"/>
          <w:marBottom w:val="0"/>
          <w:divBdr>
            <w:top w:val="none" w:sz="0" w:space="0" w:color="auto"/>
            <w:left w:val="none" w:sz="0" w:space="0" w:color="auto"/>
            <w:bottom w:val="none" w:sz="0" w:space="0" w:color="auto"/>
            <w:right w:val="none" w:sz="0" w:space="0" w:color="auto"/>
          </w:divBdr>
        </w:div>
        <w:div w:id="715348590">
          <w:marLeft w:val="0"/>
          <w:marRight w:val="0"/>
          <w:marTop w:val="0"/>
          <w:marBottom w:val="0"/>
          <w:divBdr>
            <w:top w:val="none" w:sz="0" w:space="0" w:color="auto"/>
            <w:left w:val="none" w:sz="0" w:space="0" w:color="auto"/>
            <w:bottom w:val="none" w:sz="0" w:space="0" w:color="auto"/>
            <w:right w:val="none" w:sz="0" w:space="0" w:color="auto"/>
          </w:divBdr>
          <w:divsChild>
            <w:div w:id="1673296976">
              <w:marLeft w:val="0"/>
              <w:marRight w:val="0"/>
              <w:marTop w:val="0"/>
              <w:marBottom w:val="0"/>
              <w:divBdr>
                <w:top w:val="none" w:sz="0" w:space="0" w:color="auto"/>
                <w:left w:val="none" w:sz="0" w:space="0" w:color="auto"/>
                <w:bottom w:val="none" w:sz="0" w:space="0" w:color="auto"/>
                <w:right w:val="none" w:sz="0" w:space="0" w:color="auto"/>
              </w:divBdr>
            </w:div>
            <w:div w:id="990212090">
              <w:marLeft w:val="0"/>
              <w:marRight w:val="0"/>
              <w:marTop w:val="0"/>
              <w:marBottom w:val="0"/>
              <w:divBdr>
                <w:top w:val="none" w:sz="0" w:space="0" w:color="auto"/>
                <w:left w:val="none" w:sz="0" w:space="0" w:color="auto"/>
                <w:bottom w:val="none" w:sz="0" w:space="0" w:color="auto"/>
                <w:right w:val="none" w:sz="0" w:space="0" w:color="auto"/>
              </w:divBdr>
            </w:div>
            <w:div w:id="2118326245">
              <w:marLeft w:val="0"/>
              <w:marRight w:val="0"/>
              <w:marTop w:val="0"/>
              <w:marBottom w:val="0"/>
              <w:divBdr>
                <w:top w:val="none" w:sz="0" w:space="0" w:color="auto"/>
                <w:left w:val="none" w:sz="0" w:space="0" w:color="auto"/>
                <w:bottom w:val="none" w:sz="0" w:space="0" w:color="auto"/>
                <w:right w:val="none" w:sz="0" w:space="0" w:color="auto"/>
              </w:divBdr>
            </w:div>
            <w:div w:id="1045058753">
              <w:marLeft w:val="0"/>
              <w:marRight w:val="0"/>
              <w:marTop w:val="0"/>
              <w:marBottom w:val="0"/>
              <w:divBdr>
                <w:top w:val="none" w:sz="0" w:space="0" w:color="auto"/>
                <w:left w:val="none" w:sz="0" w:space="0" w:color="auto"/>
                <w:bottom w:val="none" w:sz="0" w:space="0" w:color="auto"/>
                <w:right w:val="none" w:sz="0" w:space="0" w:color="auto"/>
              </w:divBdr>
            </w:div>
            <w:div w:id="243346473">
              <w:marLeft w:val="0"/>
              <w:marRight w:val="0"/>
              <w:marTop w:val="0"/>
              <w:marBottom w:val="0"/>
              <w:divBdr>
                <w:top w:val="none" w:sz="0" w:space="0" w:color="auto"/>
                <w:left w:val="none" w:sz="0" w:space="0" w:color="auto"/>
                <w:bottom w:val="none" w:sz="0" w:space="0" w:color="auto"/>
                <w:right w:val="none" w:sz="0" w:space="0" w:color="auto"/>
              </w:divBdr>
              <w:divsChild>
                <w:div w:id="56979292">
                  <w:marLeft w:val="0"/>
                  <w:marRight w:val="0"/>
                  <w:marTop w:val="0"/>
                  <w:marBottom w:val="0"/>
                  <w:divBdr>
                    <w:top w:val="none" w:sz="0" w:space="0" w:color="auto"/>
                    <w:left w:val="none" w:sz="0" w:space="0" w:color="auto"/>
                    <w:bottom w:val="none" w:sz="0" w:space="0" w:color="auto"/>
                    <w:right w:val="none" w:sz="0" w:space="0" w:color="auto"/>
                  </w:divBdr>
                </w:div>
                <w:div w:id="13617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HouseText23/H523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server.rilin.state.ri.us/BillText/BillText23/HouseText23/H523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erver.rilin.state.ri.us/BillText/BillText23/HouseText23/H5231.pdf" TargetMode="External"/><Relationship Id="rId11" Type="http://schemas.openxmlformats.org/officeDocument/2006/relationships/hyperlink" Target="http://webserver.rilin.state.ri.us/BillText/BillText23/HouseText23/H5261.pdf" TargetMode="External"/><Relationship Id="rId5" Type="http://schemas.openxmlformats.org/officeDocument/2006/relationships/hyperlink" Target="http://webserver.rilin.state.ri.us/BillText/BillText23/HouseText23/H5225.pdf" TargetMode="External"/><Relationship Id="rId10" Type="http://schemas.openxmlformats.org/officeDocument/2006/relationships/hyperlink" Target="http://webserver.rilin.state.ri.us/BillText/BillText23/HouseText23/H5261.pdf" TargetMode="External"/><Relationship Id="rId4" Type="http://schemas.openxmlformats.org/officeDocument/2006/relationships/hyperlink" Target="http://webserver.rilin.state.ri.us/BillText/BillText23/HouseText23/H5225.pdf" TargetMode="External"/><Relationship Id="rId9" Type="http://schemas.openxmlformats.org/officeDocument/2006/relationships/hyperlink" Target="http://webserver.rilin.state.ri.us/BillText/BillText23/HouseText23/H52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6</cp:revision>
  <dcterms:created xsi:type="dcterms:W3CDTF">2023-01-20T20:28:00Z</dcterms:created>
  <dcterms:modified xsi:type="dcterms:W3CDTF">2023-01-28T17:31:00Z</dcterms:modified>
</cp:coreProperties>
</file>