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70" w:rsidRPr="009C1370" w:rsidRDefault="009C1370" w:rsidP="00BA0E4A">
      <w:pPr>
        <w:rPr>
          <w:b/>
        </w:rPr>
      </w:pPr>
      <w:bookmarkStart w:id="0" w:name="_GoBack"/>
      <w:bookmarkEnd w:id="0"/>
      <w:r w:rsidRPr="009C1370">
        <w:rPr>
          <w:b/>
        </w:rPr>
        <w:t>State House Activity</w:t>
      </w:r>
    </w:p>
    <w:p w:rsidR="006252F6" w:rsidRDefault="004022B9" w:rsidP="00BA0E4A">
      <w:r>
        <w:t xml:space="preserve">The </w:t>
      </w:r>
      <w:r w:rsidRPr="003F60F6">
        <w:rPr>
          <w:b/>
        </w:rPr>
        <w:t>Joint Legislative COVID-19 Emergency Spending Task Force</w:t>
      </w:r>
      <w:r>
        <w:t xml:space="preserve"> met last Thursday</w:t>
      </w:r>
      <w:r w:rsidR="006252F6">
        <w:t xml:space="preserve"> to provide an avenue to ensure that the public has trust in the government along with a verification process concerning expenditures</w:t>
      </w:r>
      <w:r>
        <w:t>.</w:t>
      </w:r>
      <w:r w:rsidR="006252F6">
        <w:t xml:space="preserve">  Senate Finance Chairman William Conley and House Finance Chairman Marvin Abney both referred to this process as a collaborative one with the Governor.</w:t>
      </w:r>
    </w:p>
    <w:p w:rsidR="002A5E01" w:rsidRDefault="002A5E01" w:rsidP="00BA0E4A">
      <w:r>
        <w:t>The Governor is operating under a state of emergency until May 8</w:t>
      </w:r>
      <w:r w:rsidRPr="002A5E01">
        <w:rPr>
          <w:vertAlign w:val="superscript"/>
        </w:rPr>
        <w:t>th</w:t>
      </w:r>
      <w:r>
        <w:t>.  The Governor can extend that declaration of emergency for a period of 30 days; and there is no limit as to the number of times the Governor can extend the declaration.</w:t>
      </w:r>
    </w:p>
    <w:p w:rsidR="0006339C" w:rsidRDefault="006252F6" w:rsidP="00BA0E4A">
      <w:r>
        <w:t>As of April 28</w:t>
      </w:r>
      <w:r w:rsidRPr="006252F6">
        <w:rPr>
          <w:vertAlign w:val="superscript"/>
        </w:rPr>
        <w:t>th</w:t>
      </w:r>
      <w:r>
        <w:t xml:space="preserve">, Rhode Island has encumbered $147 million in </w:t>
      </w:r>
      <w:r w:rsidR="005B6253">
        <w:t xml:space="preserve">COVID-19 related </w:t>
      </w:r>
      <w:r>
        <w:t>goods and services and has expended $8.9 million.  Money “encumbered” does not necessarily mean that amount will be expended.  As an example, the state has encumbered $38.2 million for ventilators.  Director of Administration, Brett Smiley stated that due to the success of social distancing, the need for ventilators (barring a resurgence) has decreased.  His office expects the amount to be spent on</w:t>
      </w:r>
      <w:r w:rsidR="00ED4C2E">
        <w:t xml:space="preserve"> ventilators to be closer to $11-15</w:t>
      </w:r>
      <w:r>
        <w:t xml:space="preserve"> million.</w:t>
      </w:r>
      <w:r w:rsidR="00021345">
        <w:t xml:space="preserve">  </w:t>
      </w:r>
      <w:r w:rsidR="00F123A2">
        <w:t xml:space="preserve">The encumbrance/expenditure amount does not include all of the monies needed for the hospital surge effort, testing, </w:t>
      </w:r>
      <w:proofErr w:type="gramStart"/>
      <w:r w:rsidR="00F123A2">
        <w:t>contact</w:t>
      </w:r>
      <w:proofErr w:type="gramEnd"/>
      <w:r w:rsidR="00F123A2">
        <w:t xml:space="preserve"> </w:t>
      </w:r>
      <w:r w:rsidR="005B6253">
        <w:t>t</w:t>
      </w:r>
      <w:r w:rsidR="00F123A2">
        <w:t>racing and technical enablement and quarantine and isolation needs.  The Governor will be providing an updated report in May.</w:t>
      </w:r>
    </w:p>
    <w:p w:rsidR="00934DC8" w:rsidRDefault="00934DC8" w:rsidP="00BA0E4A">
      <w:r>
        <w:t>More than 2200 state Executive Branch employees are teleworking.  To accomplish this, the State purchased more than 1,100 laptops and expect</w:t>
      </w:r>
      <w:r w:rsidR="005B6253">
        <w:t>s</w:t>
      </w:r>
      <w:r>
        <w:t xml:space="preserve"> to get 300 more.  App</w:t>
      </w:r>
      <w:r w:rsidR="00F123A2">
        <w:t xml:space="preserve">roximately $1.8 million was spent </w:t>
      </w:r>
      <w:r>
        <w:t>for an Amazon Web Service to host Pandemic Unemployment Assistance</w:t>
      </w:r>
      <w:r w:rsidR="00F123A2">
        <w:t xml:space="preserve"> and to process the volume of recertification calls and web submissions.  Part of the $1.8 million was also used for unemployment security, audits, etc.</w:t>
      </w:r>
    </w:p>
    <w:p w:rsidR="00B94D53" w:rsidRDefault="00B94D53" w:rsidP="00BA0E4A">
      <w:r>
        <w:t>Senator Joshua Miller asked if at a future meeting the Department could report on how the federal monies could be used to assist businesses that were closed as a result of COVID-19.  Director Smiley stated that he would be willing to do that, and that the Governor’s office is still trying to determine how the federal guidance technically works for “secondary” expenses due to the pandemic</w:t>
      </w:r>
      <w:r w:rsidR="005B6253">
        <w:t>.</w:t>
      </w:r>
    </w:p>
    <w:p w:rsidR="002A5E01" w:rsidRDefault="002A5E01" w:rsidP="00BA0E4A">
      <w:r>
        <w:t xml:space="preserve">The Encumbrance and Expenditure Report can be viewed at: </w:t>
      </w:r>
      <w:hyperlink r:id="rId5" w:history="1">
        <w:r w:rsidRPr="009C49A0">
          <w:rPr>
            <w:rStyle w:val="Hyperlink"/>
          </w:rPr>
          <w:t>http://www.rilegislature.gov/jlc19/2020-4-28%20Encumbrance%20Expenditure%20FINAL.pdf</w:t>
        </w:r>
      </w:hyperlink>
    </w:p>
    <w:p w:rsidR="002A5E01" w:rsidRDefault="002A5E01" w:rsidP="00BA0E4A"/>
    <w:p w:rsidR="0006339C" w:rsidRPr="00B83576" w:rsidRDefault="00B83576" w:rsidP="00BA0E4A">
      <w:pPr>
        <w:rPr>
          <w:b/>
        </w:rPr>
      </w:pPr>
      <w:r w:rsidRPr="00B83576">
        <w:rPr>
          <w:b/>
        </w:rPr>
        <w:t xml:space="preserve">Revenue Estimating Conference </w:t>
      </w:r>
      <w:r w:rsidR="004022B9">
        <w:rPr>
          <w:b/>
        </w:rPr>
        <w:t>Looks at Economic Outlook</w:t>
      </w:r>
    </w:p>
    <w:p w:rsidR="004022B9" w:rsidRDefault="004022B9" w:rsidP="008F5EEE">
      <w:r>
        <w:t xml:space="preserve">Last Wednesday, the REC listened to the best guess economic forecast from its consultant IHS </w:t>
      </w:r>
      <w:proofErr w:type="spellStart"/>
      <w:r>
        <w:t>Markit</w:t>
      </w:r>
      <w:proofErr w:type="spellEnd"/>
      <w:r>
        <w:t>.  At the end of 2019, Rhode Island was doing fairly well from an economic standard.  Unemployment remained steady at 3.5%, and there was a slow growth in population of 0.1%.  The growth data showed that Rhode Island lost population through migration to other states (3,215 people) and gained population through migration to the State from other countries (3,645 people).  Births outnumbered deaths in the state by 679 people.  Even residential real estate was on “solid footing” according to the expert.</w:t>
      </w:r>
    </w:p>
    <w:p w:rsidR="0045164F" w:rsidRDefault="0045164F" w:rsidP="008F5EEE">
      <w:r>
        <w:lastRenderedPageBreak/>
        <w:t xml:space="preserve">“After averaging gains of 3.5% per month in January and February, private-sector nonfarm payrolls contracted at a 13.2% annualized pace in March. </w:t>
      </w:r>
      <w:r w:rsidR="005B6253">
        <w:t>[</w:t>
      </w:r>
      <w:r w:rsidR="00A724D3">
        <w:t>This</w:t>
      </w:r>
      <w:r w:rsidR="005B6253">
        <w:t>]</w:t>
      </w:r>
      <w:r w:rsidR="00A724D3">
        <w:t xml:space="preserve"> </w:t>
      </w:r>
      <w:r>
        <w:t>Translates to a monthly net loss of 5,200 jobs.”  This was the beginning of the COVID-19 effect on Rhode Island.</w:t>
      </w:r>
    </w:p>
    <w:p w:rsidR="00A07458" w:rsidRDefault="00A07458" w:rsidP="008F5EEE">
      <w:r>
        <w:t xml:space="preserve">The forecast included the following </w:t>
      </w:r>
      <w:r w:rsidR="00B16AF2">
        <w:t xml:space="preserve">prediction </w:t>
      </w:r>
      <w:r>
        <w:t>highlights:</w:t>
      </w:r>
    </w:p>
    <w:p w:rsidR="00A07458" w:rsidRDefault="00A07458" w:rsidP="00A07458">
      <w:pPr>
        <w:pStyle w:val="ListParagraph"/>
        <w:numPr>
          <w:ilvl w:val="0"/>
          <w:numId w:val="11"/>
        </w:numPr>
      </w:pPr>
      <w:r>
        <w:t>4</w:t>
      </w:r>
      <w:r w:rsidRPr="00A07458">
        <w:rPr>
          <w:vertAlign w:val="superscript"/>
        </w:rPr>
        <w:t>th</w:t>
      </w:r>
      <w:r>
        <w:t xml:space="preserve"> Quarter of Fiscal Year 2020 (now through June) will be the worst</w:t>
      </w:r>
    </w:p>
    <w:p w:rsidR="00A07458" w:rsidRDefault="00A07458" w:rsidP="00A07458">
      <w:pPr>
        <w:pStyle w:val="ListParagraph"/>
        <w:numPr>
          <w:ilvl w:val="0"/>
          <w:numId w:val="11"/>
        </w:numPr>
      </w:pPr>
      <w:r>
        <w:t>1</w:t>
      </w:r>
      <w:r w:rsidRPr="00A07458">
        <w:rPr>
          <w:vertAlign w:val="superscript"/>
        </w:rPr>
        <w:t>st</w:t>
      </w:r>
      <w:r>
        <w:t xml:space="preserve"> Quarter of Fiscal Year 2021 (July through September) the speed of the contraction of the economy should slow “drastically”</w:t>
      </w:r>
    </w:p>
    <w:p w:rsidR="00A07458" w:rsidRDefault="00A07458" w:rsidP="00A07458">
      <w:pPr>
        <w:pStyle w:val="ListParagraph"/>
        <w:numPr>
          <w:ilvl w:val="0"/>
          <w:numId w:val="11"/>
        </w:numPr>
      </w:pPr>
      <w:r>
        <w:t>Economic rebound in the forecast first materializes in the 2</w:t>
      </w:r>
      <w:r w:rsidRPr="00A07458">
        <w:rPr>
          <w:vertAlign w:val="superscript"/>
        </w:rPr>
        <w:t>nd</w:t>
      </w:r>
      <w:r>
        <w:t xml:space="preserve"> Quarter of FY2021</w:t>
      </w:r>
      <w:r w:rsidR="005B6253">
        <w:t>(October-December, 2021)</w:t>
      </w:r>
    </w:p>
    <w:p w:rsidR="00A07458" w:rsidRDefault="00A07458" w:rsidP="00A07458">
      <w:pPr>
        <w:pStyle w:val="ListParagraph"/>
        <w:numPr>
          <w:ilvl w:val="0"/>
          <w:numId w:val="11"/>
        </w:numPr>
      </w:pPr>
      <w:r>
        <w:t>Nonfarm employment returns to pre-COVID peak in late FY2023/early FY2024</w:t>
      </w:r>
      <w:r w:rsidR="005B6253">
        <w:t xml:space="preserve"> (about April, 2023 – September, 2023)</w:t>
      </w:r>
    </w:p>
    <w:p w:rsidR="00A07458" w:rsidRDefault="00A07458" w:rsidP="00A07458">
      <w:pPr>
        <w:pStyle w:val="ListParagraph"/>
        <w:numPr>
          <w:ilvl w:val="0"/>
          <w:numId w:val="11"/>
        </w:numPr>
      </w:pPr>
      <w:r>
        <w:t>Real gross state product returns to pre-COVID peak in second half of FY2022</w:t>
      </w:r>
      <w:r w:rsidR="005B6253">
        <w:t xml:space="preserve"> (between January, 2022 – June, 2022)</w:t>
      </w:r>
    </w:p>
    <w:p w:rsidR="00A07458" w:rsidRDefault="00A07458" w:rsidP="00A07458">
      <w:pPr>
        <w:pStyle w:val="ListParagraph"/>
        <w:numPr>
          <w:ilvl w:val="0"/>
          <w:numId w:val="11"/>
        </w:numPr>
      </w:pPr>
      <w:r>
        <w:t>State unemployment rate remains above 5% until late FY2022</w:t>
      </w:r>
      <w:r w:rsidR="005B6253">
        <w:t xml:space="preserve"> (about April, 2022 – June, 2022)</w:t>
      </w:r>
    </w:p>
    <w:p w:rsidR="00A07458" w:rsidRDefault="00A07458" w:rsidP="008F5EEE">
      <w:r>
        <w:t xml:space="preserve">HIS </w:t>
      </w:r>
      <w:proofErr w:type="spellStart"/>
      <w:r>
        <w:t>Markit</w:t>
      </w:r>
      <w:proofErr w:type="spellEnd"/>
      <w:r>
        <w:t xml:space="preserve"> was very clear that all of the assumptions on which this forecast was based could change, thus changing the path of economic recovery.  For example, if a vaccine is released earlier than the anticipated 12-18 month timeframe</w:t>
      </w:r>
      <w:r w:rsidR="00A724D3">
        <w:t>, or a significant treatment is found</w:t>
      </w:r>
      <w:r>
        <w:t>, then the recovery could happen more quickly.</w:t>
      </w:r>
    </w:p>
    <w:p w:rsidR="00A07458" w:rsidRDefault="00A07458" w:rsidP="008F5EEE"/>
    <w:p w:rsidR="00B16AF2" w:rsidRPr="00B16AF2" w:rsidRDefault="00B16AF2" w:rsidP="008F5EEE">
      <w:pPr>
        <w:rPr>
          <w:b/>
        </w:rPr>
      </w:pPr>
      <w:r w:rsidRPr="00B16AF2">
        <w:rPr>
          <w:b/>
        </w:rPr>
        <w:t xml:space="preserve">Lottery </w:t>
      </w:r>
      <w:r w:rsidR="003F582F">
        <w:rPr>
          <w:b/>
        </w:rPr>
        <w:t>Revenue</w:t>
      </w:r>
      <w:r w:rsidRPr="00B16AF2">
        <w:rPr>
          <w:b/>
        </w:rPr>
        <w:t xml:space="preserve"> Challenges</w:t>
      </w:r>
    </w:p>
    <w:p w:rsidR="008F5EEE" w:rsidRDefault="003F582F" w:rsidP="00B16AF2">
      <w:r>
        <w:t xml:space="preserve">Lottery Commission </w:t>
      </w:r>
      <w:r w:rsidR="00B16AF2">
        <w:t xml:space="preserve">Director Gerry Aubin and his team provided an overview of </w:t>
      </w:r>
      <w:r w:rsidR="00AA1A8D">
        <w:t xml:space="preserve">revenue and expenditures derived from lottery games, casino gaming and sports wagering.  The detailed information provided in the testimony can be viewed at:  </w:t>
      </w:r>
      <w:hyperlink r:id="rId6" w:history="1">
        <w:r w:rsidR="00AA1A8D" w:rsidRPr="009C49A0">
          <w:rPr>
            <w:rStyle w:val="Hyperlink"/>
          </w:rPr>
          <w:t>http://www.rilegislature.gov/April%2029%202020/RI%20Lottery%20May%202020%20REC%20Presentation%20for%20April%2029,%202020.pdf</w:t>
        </w:r>
      </w:hyperlink>
    </w:p>
    <w:p w:rsidR="00AA1A8D" w:rsidRDefault="00C81677" w:rsidP="00B16AF2">
      <w:r>
        <w:t xml:space="preserve">Before the start of the COVID-19 crisis, </w:t>
      </w:r>
      <w:proofErr w:type="spellStart"/>
      <w:r>
        <w:t>PowerBall</w:t>
      </w:r>
      <w:proofErr w:type="spellEnd"/>
      <w:r>
        <w:t xml:space="preserve"> ticket sales were behind FY2019 by 34.19%.  As the Director explained, this decrease is primarily due to larger jackpots in the prior fiscal year.  The same situation occurred with the sale of </w:t>
      </w:r>
      <w:proofErr w:type="spellStart"/>
      <w:r>
        <w:t>MegaMillions</w:t>
      </w:r>
      <w:proofErr w:type="spellEnd"/>
      <w:r>
        <w:t xml:space="preserve"> tickets which saw a decrease of 47.51% from FY2019.  The sale of instant games is up, however</w:t>
      </w:r>
      <w:r w:rsidR="003F582F">
        <w:t>,</w:t>
      </w:r>
      <w:r>
        <w:t xml:space="preserve"> by 4.97% compared to the same period in FY2019.  </w:t>
      </w:r>
      <w:r w:rsidR="008020EC">
        <w:t>As of April 30</w:t>
      </w:r>
      <w:r w:rsidR="008020EC" w:rsidRPr="008020EC">
        <w:rPr>
          <w:vertAlign w:val="superscript"/>
        </w:rPr>
        <w:t>th</w:t>
      </w:r>
      <w:r w:rsidR="003F582F">
        <w:t>, the State’s General Fund has received $44.8 million from all lottery games</w:t>
      </w:r>
      <w:r w:rsidR="00C02388">
        <w:t>.</w:t>
      </w:r>
      <w:r w:rsidR="003F582F">
        <w:t xml:space="preserve">  The State was planning to receive $57 million by the end of June, so </w:t>
      </w:r>
      <w:r w:rsidR="008020EC">
        <w:t>it appears this revenue source will be down</w:t>
      </w:r>
      <w:r w:rsidR="003F582F">
        <w:t xml:space="preserve">. </w:t>
      </w:r>
      <w:r w:rsidR="00613F9E">
        <w:t xml:space="preserve">  </w:t>
      </w:r>
    </w:p>
    <w:p w:rsidR="00C81677" w:rsidRDefault="00C81677" w:rsidP="00B16AF2">
      <w:r>
        <w:t xml:space="preserve">The </w:t>
      </w:r>
      <w:r w:rsidR="00613F9E">
        <w:t xml:space="preserve">bigger </w:t>
      </w:r>
      <w:r>
        <w:t>challenge that concerns everyone is the closure of the State’</w:t>
      </w:r>
      <w:r w:rsidR="00C02388">
        <w:t xml:space="preserve">s two casinos </w:t>
      </w:r>
      <w:r w:rsidR="003F582F">
        <w:t xml:space="preserve">that took place </w:t>
      </w:r>
      <w:r w:rsidR="00C02388">
        <w:t>at 12:00 a.m. on March 14, 2020</w:t>
      </w:r>
      <w:r w:rsidR="00C876FE">
        <w:t xml:space="preserve"> (seven weeks</w:t>
      </w:r>
      <w:r w:rsidR="003F582F">
        <w:t xml:space="preserve"> ago</w:t>
      </w:r>
      <w:r w:rsidR="00C876FE">
        <w:t>)</w:t>
      </w:r>
      <w:r w:rsidR="00C02388">
        <w:t xml:space="preserve">.  </w:t>
      </w:r>
      <w:r w:rsidR="00613F9E">
        <w:t xml:space="preserve">According to the written testimony provided, the VLT revenue through April 2020 is down 7.91%, </w:t>
      </w:r>
      <w:r w:rsidR="003F582F">
        <w:t xml:space="preserve">and </w:t>
      </w:r>
      <w:r w:rsidR="00613F9E">
        <w:t>table games revenue is down 9</w:t>
      </w:r>
      <w:r w:rsidR="003F582F">
        <w:t xml:space="preserve">.61%.  </w:t>
      </w:r>
      <w:r w:rsidR="00A724D3">
        <w:t xml:space="preserve">But these percentages were driven down by the recent closure, so expect those </w:t>
      </w:r>
      <w:r w:rsidR="003D138E">
        <w:t xml:space="preserve">percentage </w:t>
      </w:r>
      <w:r w:rsidR="00A724D3">
        <w:t xml:space="preserve">numbers to rise.  </w:t>
      </w:r>
      <w:r w:rsidR="003F582F">
        <w:t xml:space="preserve">This screeching halt at the two facilities could mean a loss in </w:t>
      </w:r>
      <w:r w:rsidR="003F582F">
        <w:lastRenderedPageBreak/>
        <w:t xml:space="preserve">revenue </w:t>
      </w:r>
      <w:r w:rsidR="00FD6072">
        <w:t>of</w:t>
      </w:r>
      <w:r w:rsidR="003F582F">
        <w:t xml:space="preserve"> $</w:t>
      </w:r>
      <w:r w:rsidR="00FD6072">
        <w:t>100-$120 million</w:t>
      </w:r>
      <w:r w:rsidR="003F582F">
        <w:t xml:space="preserve"> for the state in the current fiscal year.  If the facilities are able to partially open, perhaps some of the loss could be mitigated.  </w:t>
      </w:r>
      <w:r w:rsidR="009002AD">
        <w:t>The general rule of thumb is that the state loses about $1 million a day when the facilities are closed.  The closure (or partial opening) will also have potentially large impacts on next year’s budget as well.</w:t>
      </w:r>
    </w:p>
    <w:p w:rsidR="003D138E" w:rsidRDefault="003D138E" w:rsidP="008F5EEE"/>
    <w:p w:rsidR="00B16AF2" w:rsidRPr="00B16AF2" w:rsidRDefault="00B16AF2" w:rsidP="008F5EEE">
      <w:pPr>
        <w:rPr>
          <w:b/>
          <w:u w:val="single"/>
        </w:rPr>
      </w:pPr>
      <w:r w:rsidRPr="00B16AF2">
        <w:rPr>
          <w:b/>
          <w:u w:val="single"/>
        </w:rPr>
        <w:t>Meetings Scheduled for Next Week</w:t>
      </w:r>
    </w:p>
    <w:p w:rsidR="00B16AF2" w:rsidRDefault="00B16AF2" w:rsidP="008F5EEE">
      <w:pPr>
        <w:rPr>
          <w:b/>
        </w:rPr>
      </w:pPr>
    </w:p>
    <w:p w:rsidR="008F5EEE" w:rsidRPr="008F5EEE" w:rsidRDefault="00B16AF2" w:rsidP="008F5EEE">
      <w:pPr>
        <w:rPr>
          <w:b/>
        </w:rPr>
      </w:pPr>
      <w:r>
        <w:rPr>
          <w:b/>
        </w:rPr>
        <w:t xml:space="preserve">Revenue Estimating Conference </w:t>
      </w:r>
      <w:r w:rsidR="008F5EEE" w:rsidRPr="008F5EEE">
        <w:rPr>
          <w:b/>
        </w:rPr>
        <w:t xml:space="preserve">Monday, May 4, 2020 - Testimony </w:t>
      </w:r>
    </w:p>
    <w:p w:rsidR="008F5EEE" w:rsidRDefault="008F5EEE" w:rsidP="008F5EEE">
      <w:pPr>
        <w:ind w:left="720"/>
      </w:pPr>
      <w:r>
        <w:t xml:space="preserve">2:30 P.M. Tax Collections – Department of Revenue, Division of Taxation   </w:t>
      </w:r>
      <w:proofErr w:type="spellStart"/>
      <w:r>
        <w:t>Neena</w:t>
      </w:r>
      <w:proofErr w:type="spellEnd"/>
      <w:r>
        <w:t xml:space="preserve"> Savage, State Tax Administrator    </w:t>
      </w:r>
    </w:p>
    <w:p w:rsidR="008F5EEE" w:rsidRDefault="008F5EEE" w:rsidP="008F5EEE">
      <w:pPr>
        <w:ind w:firstLine="720"/>
      </w:pPr>
      <w:r>
        <w:t xml:space="preserve">Accruals – Accounts and Controls   Peter Keenan, State Controller </w:t>
      </w:r>
    </w:p>
    <w:p w:rsidR="00B16AF2" w:rsidRDefault="00B16AF2" w:rsidP="008F5EEE"/>
    <w:p w:rsidR="008F5EEE" w:rsidRPr="008F5EEE" w:rsidRDefault="008F5EEE" w:rsidP="008F5EEE">
      <w:pPr>
        <w:rPr>
          <w:b/>
        </w:rPr>
      </w:pPr>
      <w:r>
        <w:t xml:space="preserve"> </w:t>
      </w:r>
      <w:r w:rsidRPr="008F5EEE">
        <w:rPr>
          <w:b/>
        </w:rPr>
        <w:t xml:space="preserve">Tuesday, May 5, 2020 – Caseload Estimate  </w:t>
      </w:r>
    </w:p>
    <w:p w:rsidR="008F5EEE" w:rsidRDefault="008F5EEE" w:rsidP="008F5EEE">
      <w:r>
        <w:t xml:space="preserve"> </w:t>
      </w:r>
      <w:r w:rsidR="0062396B">
        <w:tab/>
      </w:r>
      <w:r>
        <w:t xml:space="preserve">9:00 A.M. Caseload Estimating Conference </w:t>
      </w:r>
    </w:p>
    <w:p w:rsidR="00B16AF2" w:rsidRDefault="008F5EEE" w:rsidP="008F5EEE">
      <w:r>
        <w:t xml:space="preserve"> </w:t>
      </w:r>
    </w:p>
    <w:p w:rsidR="008F5EEE" w:rsidRPr="0062396B" w:rsidRDefault="008F5EEE" w:rsidP="008F5EEE">
      <w:pPr>
        <w:rPr>
          <w:b/>
        </w:rPr>
      </w:pPr>
      <w:r w:rsidRPr="0062396B">
        <w:rPr>
          <w:b/>
        </w:rPr>
        <w:t xml:space="preserve">Wednesday, May 6, 2020 – Follow-up Testimony (if needed) </w:t>
      </w:r>
    </w:p>
    <w:p w:rsidR="008F5EEE" w:rsidRDefault="008F5EEE" w:rsidP="0062396B">
      <w:pPr>
        <w:ind w:left="720"/>
      </w:pPr>
      <w:r>
        <w:t xml:space="preserve">11:00 </w:t>
      </w:r>
      <w:proofErr w:type="gramStart"/>
      <w:r>
        <w:t>A.M  Tax</w:t>
      </w:r>
      <w:proofErr w:type="gramEnd"/>
      <w:r>
        <w:t xml:space="preserve"> Collections – Department of Revenue, Division of Taxation   </w:t>
      </w:r>
      <w:proofErr w:type="spellStart"/>
      <w:r>
        <w:t>Neena</w:t>
      </w:r>
      <w:proofErr w:type="spellEnd"/>
      <w:r>
        <w:t xml:space="preserve"> Savage, State Tax Administrator  </w:t>
      </w:r>
    </w:p>
    <w:p w:rsidR="008F5EEE" w:rsidRDefault="008F5EEE" w:rsidP="008F5EEE">
      <w:r>
        <w:t xml:space="preserve"> </w:t>
      </w:r>
    </w:p>
    <w:p w:rsidR="0062396B" w:rsidRDefault="008F5EEE" w:rsidP="008F5EEE">
      <w:r>
        <w:t xml:space="preserve"> </w:t>
      </w:r>
      <w:r w:rsidRPr="0062396B">
        <w:rPr>
          <w:b/>
        </w:rPr>
        <w:t>Friday, May 8, 2020 – Revenue Estimate</w:t>
      </w:r>
      <w:r>
        <w:t xml:space="preserve">  </w:t>
      </w:r>
    </w:p>
    <w:p w:rsidR="0056405B" w:rsidRDefault="008F5EEE" w:rsidP="0062396B">
      <w:pPr>
        <w:ind w:left="720"/>
      </w:pPr>
      <w:r>
        <w:t>9:00 A.M. Revenue Estimating Conference</w:t>
      </w:r>
      <w:r w:rsidR="0062396B">
        <w:t xml:space="preserve"> – this should be the final meeting where the final numbers will be adopted</w:t>
      </w:r>
    </w:p>
    <w:p w:rsidR="00F543A2" w:rsidRDefault="00F543A2" w:rsidP="00BA0E4A">
      <w:pPr>
        <w:rPr>
          <w:b/>
        </w:rPr>
      </w:pPr>
    </w:p>
    <w:sectPr w:rsidR="00F5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2EC"/>
    <w:multiLevelType w:val="multilevel"/>
    <w:tmpl w:val="6BCAB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9E2857"/>
    <w:multiLevelType w:val="hybridMultilevel"/>
    <w:tmpl w:val="F2AA0840"/>
    <w:lvl w:ilvl="0" w:tplc="27FEA1F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9F4966"/>
    <w:multiLevelType w:val="hybridMultilevel"/>
    <w:tmpl w:val="2D8EE56E"/>
    <w:lvl w:ilvl="0" w:tplc="4AFABE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D0020"/>
    <w:multiLevelType w:val="multilevel"/>
    <w:tmpl w:val="D878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524AF"/>
    <w:multiLevelType w:val="multilevel"/>
    <w:tmpl w:val="F6F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F01CC"/>
    <w:multiLevelType w:val="hybridMultilevel"/>
    <w:tmpl w:val="FAC269BE"/>
    <w:lvl w:ilvl="0" w:tplc="FFFACF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6"/>
  </w:num>
  <w:num w:numId="5">
    <w:abstractNumId w:val="2"/>
  </w:num>
  <w:num w:numId="6">
    <w:abstractNumId w:val="3"/>
  </w:num>
  <w:num w:numId="7">
    <w:abstractNumId w:val="7"/>
  </w:num>
  <w:num w:numId="8">
    <w:abstractNumId w:val="5"/>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21345"/>
    <w:rsid w:val="00032099"/>
    <w:rsid w:val="00032B32"/>
    <w:rsid w:val="00062A5F"/>
    <w:rsid w:val="0006339C"/>
    <w:rsid w:val="000667C1"/>
    <w:rsid w:val="0008099C"/>
    <w:rsid w:val="00087B81"/>
    <w:rsid w:val="000A5FEC"/>
    <w:rsid w:val="000B2062"/>
    <w:rsid w:val="000C1812"/>
    <w:rsid w:val="000C5C6A"/>
    <w:rsid w:val="000D4D6C"/>
    <w:rsid w:val="00105706"/>
    <w:rsid w:val="00130C9D"/>
    <w:rsid w:val="00137BD9"/>
    <w:rsid w:val="00141937"/>
    <w:rsid w:val="0014642E"/>
    <w:rsid w:val="0016510B"/>
    <w:rsid w:val="001818BE"/>
    <w:rsid w:val="001906BC"/>
    <w:rsid w:val="001907C2"/>
    <w:rsid w:val="001A33DB"/>
    <w:rsid w:val="001A3763"/>
    <w:rsid w:val="001A37CA"/>
    <w:rsid w:val="001B6786"/>
    <w:rsid w:val="001C52E6"/>
    <w:rsid w:val="001C7847"/>
    <w:rsid w:val="001D36C9"/>
    <w:rsid w:val="00202ED3"/>
    <w:rsid w:val="00220E44"/>
    <w:rsid w:val="0023403A"/>
    <w:rsid w:val="002614A4"/>
    <w:rsid w:val="0027726C"/>
    <w:rsid w:val="00280B74"/>
    <w:rsid w:val="00282FD3"/>
    <w:rsid w:val="002A4A2E"/>
    <w:rsid w:val="002A5E01"/>
    <w:rsid w:val="002B157D"/>
    <w:rsid w:val="002B2954"/>
    <w:rsid w:val="002B57DE"/>
    <w:rsid w:val="002C71EA"/>
    <w:rsid w:val="002D4B6F"/>
    <w:rsid w:val="002D5E02"/>
    <w:rsid w:val="002E1078"/>
    <w:rsid w:val="002E3104"/>
    <w:rsid w:val="002F0DF8"/>
    <w:rsid w:val="002F138F"/>
    <w:rsid w:val="002F6A17"/>
    <w:rsid w:val="00306E50"/>
    <w:rsid w:val="00322542"/>
    <w:rsid w:val="00331B5D"/>
    <w:rsid w:val="00334F12"/>
    <w:rsid w:val="00347FB0"/>
    <w:rsid w:val="00353DE4"/>
    <w:rsid w:val="00377037"/>
    <w:rsid w:val="00383159"/>
    <w:rsid w:val="00383AF9"/>
    <w:rsid w:val="003A796C"/>
    <w:rsid w:val="003D138E"/>
    <w:rsid w:val="003F2239"/>
    <w:rsid w:val="003F5825"/>
    <w:rsid w:val="003F582F"/>
    <w:rsid w:val="003F60F6"/>
    <w:rsid w:val="004022B9"/>
    <w:rsid w:val="00404CEF"/>
    <w:rsid w:val="00405277"/>
    <w:rsid w:val="00426522"/>
    <w:rsid w:val="004274F0"/>
    <w:rsid w:val="00430AF4"/>
    <w:rsid w:val="004329FC"/>
    <w:rsid w:val="004501FA"/>
    <w:rsid w:val="0045164F"/>
    <w:rsid w:val="00466D11"/>
    <w:rsid w:val="0047286E"/>
    <w:rsid w:val="004779ED"/>
    <w:rsid w:val="00491698"/>
    <w:rsid w:val="004916A8"/>
    <w:rsid w:val="00492F33"/>
    <w:rsid w:val="004B35F0"/>
    <w:rsid w:val="004B6DF4"/>
    <w:rsid w:val="004C0DB1"/>
    <w:rsid w:val="004C3C68"/>
    <w:rsid w:val="004C7ADE"/>
    <w:rsid w:val="004E676D"/>
    <w:rsid w:val="004F5F56"/>
    <w:rsid w:val="004F6676"/>
    <w:rsid w:val="00510DC1"/>
    <w:rsid w:val="00513AD1"/>
    <w:rsid w:val="0053259B"/>
    <w:rsid w:val="00535070"/>
    <w:rsid w:val="005414A0"/>
    <w:rsid w:val="00545D9A"/>
    <w:rsid w:val="005556EE"/>
    <w:rsid w:val="00563028"/>
    <w:rsid w:val="0056405B"/>
    <w:rsid w:val="00564E52"/>
    <w:rsid w:val="00565BB5"/>
    <w:rsid w:val="00573E4E"/>
    <w:rsid w:val="0059635C"/>
    <w:rsid w:val="0059665A"/>
    <w:rsid w:val="005A3CF5"/>
    <w:rsid w:val="005B280B"/>
    <w:rsid w:val="005B2D7B"/>
    <w:rsid w:val="005B488F"/>
    <w:rsid w:val="005B6253"/>
    <w:rsid w:val="005E724E"/>
    <w:rsid w:val="005F2A06"/>
    <w:rsid w:val="005F72A5"/>
    <w:rsid w:val="00601233"/>
    <w:rsid w:val="00607EA0"/>
    <w:rsid w:val="00612239"/>
    <w:rsid w:val="00613F9E"/>
    <w:rsid w:val="0062396B"/>
    <w:rsid w:val="006252F6"/>
    <w:rsid w:val="00663265"/>
    <w:rsid w:val="00671CAF"/>
    <w:rsid w:val="006A04F2"/>
    <w:rsid w:val="006A7FC2"/>
    <w:rsid w:val="006B75EE"/>
    <w:rsid w:val="006D7F58"/>
    <w:rsid w:val="006E0044"/>
    <w:rsid w:val="00712DB1"/>
    <w:rsid w:val="00716E3B"/>
    <w:rsid w:val="00723E5A"/>
    <w:rsid w:val="0072525C"/>
    <w:rsid w:val="00730D98"/>
    <w:rsid w:val="00740660"/>
    <w:rsid w:val="007417B6"/>
    <w:rsid w:val="00741F9F"/>
    <w:rsid w:val="00760757"/>
    <w:rsid w:val="0078083D"/>
    <w:rsid w:val="00782D93"/>
    <w:rsid w:val="00794A71"/>
    <w:rsid w:val="00795402"/>
    <w:rsid w:val="007A0153"/>
    <w:rsid w:val="007A099C"/>
    <w:rsid w:val="007A3EDD"/>
    <w:rsid w:val="007C0243"/>
    <w:rsid w:val="007C2160"/>
    <w:rsid w:val="007D5D67"/>
    <w:rsid w:val="007E6714"/>
    <w:rsid w:val="007F0FB0"/>
    <w:rsid w:val="008020EC"/>
    <w:rsid w:val="00814C0A"/>
    <w:rsid w:val="00816534"/>
    <w:rsid w:val="0085010A"/>
    <w:rsid w:val="00852104"/>
    <w:rsid w:val="008541D2"/>
    <w:rsid w:val="00863001"/>
    <w:rsid w:val="00865F8A"/>
    <w:rsid w:val="008675B4"/>
    <w:rsid w:val="0088332D"/>
    <w:rsid w:val="008852A0"/>
    <w:rsid w:val="00897B29"/>
    <w:rsid w:val="008C2F6E"/>
    <w:rsid w:val="008C7D90"/>
    <w:rsid w:val="008E424F"/>
    <w:rsid w:val="008F5EEE"/>
    <w:rsid w:val="009002AD"/>
    <w:rsid w:val="009002CC"/>
    <w:rsid w:val="00903EE2"/>
    <w:rsid w:val="00904CFE"/>
    <w:rsid w:val="009208AA"/>
    <w:rsid w:val="00934DC8"/>
    <w:rsid w:val="00936AB7"/>
    <w:rsid w:val="00937D40"/>
    <w:rsid w:val="009546D9"/>
    <w:rsid w:val="0095602B"/>
    <w:rsid w:val="00956FA5"/>
    <w:rsid w:val="009600DF"/>
    <w:rsid w:val="00987833"/>
    <w:rsid w:val="009A6396"/>
    <w:rsid w:val="009B20A0"/>
    <w:rsid w:val="009B3656"/>
    <w:rsid w:val="009C0236"/>
    <w:rsid w:val="009C1370"/>
    <w:rsid w:val="009C42A2"/>
    <w:rsid w:val="009D0924"/>
    <w:rsid w:val="009D1EAB"/>
    <w:rsid w:val="009D5643"/>
    <w:rsid w:val="009D73CD"/>
    <w:rsid w:val="009E6275"/>
    <w:rsid w:val="00A03B9A"/>
    <w:rsid w:val="00A06E5C"/>
    <w:rsid w:val="00A07458"/>
    <w:rsid w:val="00A17E85"/>
    <w:rsid w:val="00A26B1E"/>
    <w:rsid w:val="00A44D4A"/>
    <w:rsid w:val="00A51E72"/>
    <w:rsid w:val="00A5736A"/>
    <w:rsid w:val="00A61CFC"/>
    <w:rsid w:val="00A6389D"/>
    <w:rsid w:val="00A7046E"/>
    <w:rsid w:val="00A724D3"/>
    <w:rsid w:val="00A82C8A"/>
    <w:rsid w:val="00A85F1D"/>
    <w:rsid w:val="00A86154"/>
    <w:rsid w:val="00A95E5F"/>
    <w:rsid w:val="00A97BA4"/>
    <w:rsid w:val="00AA0618"/>
    <w:rsid w:val="00AA077E"/>
    <w:rsid w:val="00AA1A8D"/>
    <w:rsid w:val="00AA3834"/>
    <w:rsid w:val="00AB3BE6"/>
    <w:rsid w:val="00AB4B06"/>
    <w:rsid w:val="00AB6E01"/>
    <w:rsid w:val="00AC24FA"/>
    <w:rsid w:val="00AE0923"/>
    <w:rsid w:val="00AE3FBD"/>
    <w:rsid w:val="00B03BBA"/>
    <w:rsid w:val="00B144B7"/>
    <w:rsid w:val="00B16AF2"/>
    <w:rsid w:val="00B2433C"/>
    <w:rsid w:val="00B30F52"/>
    <w:rsid w:val="00B32766"/>
    <w:rsid w:val="00B33408"/>
    <w:rsid w:val="00B34848"/>
    <w:rsid w:val="00B41AFF"/>
    <w:rsid w:val="00B52E3E"/>
    <w:rsid w:val="00B5632C"/>
    <w:rsid w:val="00B61E1F"/>
    <w:rsid w:val="00B655D1"/>
    <w:rsid w:val="00B744C1"/>
    <w:rsid w:val="00B83576"/>
    <w:rsid w:val="00B94D53"/>
    <w:rsid w:val="00BA0E4A"/>
    <w:rsid w:val="00BA1157"/>
    <w:rsid w:val="00BB1F3D"/>
    <w:rsid w:val="00BB4F9E"/>
    <w:rsid w:val="00BD0669"/>
    <w:rsid w:val="00BD4B9D"/>
    <w:rsid w:val="00BD5AA2"/>
    <w:rsid w:val="00BD6783"/>
    <w:rsid w:val="00BE05DB"/>
    <w:rsid w:val="00BE67A3"/>
    <w:rsid w:val="00BE75D7"/>
    <w:rsid w:val="00BF0A72"/>
    <w:rsid w:val="00C02388"/>
    <w:rsid w:val="00C21D77"/>
    <w:rsid w:val="00C24FC5"/>
    <w:rsid w:val="00C32531"/>
    <w:rsid w:val="00C43436"/>
    <w:rsid w:val="00C4500F"/>
    <w:rsid w:val="00C45BB3"/>
    <w:rsid w:val="00C6196C"/>
    <w:rsid w:val="00C6283C"/>
    <w:rsid w:val="00C65112"/>
    <w:rsid w:val="00C77596"/>
    <w:rsid w:val="00C81677"/>
    <w:rsid w:val="00C876FE"/>
    <w:rsid w:val="00C9013E"/>
    <w:rsid w:val="00C908ED"/>
    <w:rsid w:val="00C94FAA"/>
    <w:rsid w:val="00C96664"/>
    <w:rsid w:val="00CA0D6C"/>
    <w:rsid w:val="00CB269D"/>
    <w:rsid w:val="00CB38DC"/>
    <w:rsid w:val="00CE08D5"/>
    <w:rsid w:val="00CF0BC3"/>
    <w:rsid w:val="00D22724"/>
    <w:rsid w:val="00D42B5D"/>
    <w:rsid w:val="00D63DBC"/>
    <w:rsid w:val="00D66467"/>
    <w:rsid w:val="00DB1E8A"/>
    <w:rsid w:val="00DD3F36"/>
    <w:rsid w:val="00E04430"/>
    <w:rsid w:val="00E0699E"/>
    <w:rsid w:val="00E07951"/>
    <w:rsid w:val="00E20451"/>
    <w:rsid w:val="00E33498"/>
    <w:rsid w:val="00E456CA"/>
    <w:rsid w:val="00E531B5"/>
    <w:rsid w:val="00E57AF8"/>
    <w:rsid w:val="00E65707"/>
    <w:rsid w:val="00E74903"/>
    <w:rsid w:val="00E74B44"/>
    <w:rsid w:val="00E80F97"/>
    <w:rsid w:val="00E86D27"/>
    <w:rsid w:val="00E901B0"/>
    <w:rsid w:val="00EA0D5F"/>
    <w:rsid w:val="00EA3302"/>
    <w:rsid w:val="00EB1496"/>
    <w:rsid w:val="00EC62C6"/>
    <w:rsid w:val="00EC631D"/>
    <w:rsid w:val="00ED4C2E"/>
    <w:rsid w:val="00ED5D61"/>
    <w:rsid w:val="00EF03DE"/>
    <w:rsid w:val="00F010DA"/>
    <w:rsid w:val="00F034F4"/>
    <w:rsid w:val="00F104C7"/>
    <w:rsid w:val="00F123A2"/>
    <w:rsid w:val="00F2317B"/>
    <w:rsid w:val="00F26719"/>
    <w:rsid w:val="00F35692"/>
    <w:rsid w:val="00F357B6"/>
    <w:rsid w:val="00F45839"/>
    <w:rsid w:val="00F543A2"/>
    <w:rsid w:val="00F65111"/>
    <w:rsid w:val="00F742DB"/>
    <w:rsid w:val="00F7576F"/>
    <w:rsid w:val="00F75A69"/>
    <w:rsid w:val="00F901B4"/>
    <w:rsid w:val="00FA15F2"/>
    <w:rsid w:val="00FA51DA"/>
    <w:rsid w:val="00FB1E76"/>
    <w:rsid w:val="00FC21D2"/>
    <w:rsid w:val="00FC23B2"/>
    <w:rsid w:val="00FD6072"/>
    <w:rsid w:val="00FE5BD6"/>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 w:type="paragraph" w:styleId="BalloonText">
    <w:name w:val="Balloon Text"/>
    <w:basedOn w:val="Normal"/>
    <w:link w:val="BalloonTextChar"/>
    <w:uiPriority w:val="99"/>
    <w:semiHidden/>
    <w:unhideWhenUsed/>
    <w:rsid w:val="002D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2"/>
    <w:rPr>
      <w:rFonts w:ascii="Segoe UI" w:hAnsi="Segoe UI" w:cs="Segoe UI"/>
      <w:sz w:val="18"/>
      <w:szCs w:val="18"/>
    </w:rPr>
  </w:style>
  <w:style w:type="character" w:styleId="Strong">
    <w:name w:val="Strong"/>
    <w:basedOn w:val="DefaultParagraphFont"/>
    <w:uiPriority w:val="22"/>
    <w:qFormat/>
    <w:rsid w:val="001B6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23867758">
      <w:bodyDiv w:val="1"/>
      <w:marLeft w:val="0"/>
      <w:marRight w:val="0"/>
      <w:marTop w:val="0"/>
      <w:marBottom w:val="0"/>
      <w:divBdr>
        <w:top w:val="none" w:sz="0" w:space="0" w:color="auto"/>
        <w:left w:val="none" w:sz="0" w:space="0" w:color="auto"/>
        <w:bottom w:val="none" w:sz="0" w:space="0" w:color="auto"/>
        <w:right w:val="none" w:sz="0" w:space="0" w:color="auto"/>
      </w:divBdr>
    </w:div>
    <w:div w:id="29847594">
      <w:bodyDiv w:val="1"/>
      <w:marLeft w:val="0"/>
      <w:marRight w:val="0"/>
      <w:marTop w:val="0"/>
      <w:marBottom w:val="0"/>
      <w:divBdr>
        <w:top w:val="none" w:sz="0" w:space="0" w:color="auto"/>
        <w:left w:val="none" w:sz="0" w:space="0" w:color="auto"/>
        <w:bottom w:val="none" w:sz="0" w:space="0" w:color="auto"/>
        <w:right w:val="none" w:sz="0" w:space="0" w:color="auto"/>
      </w:divBdr>
    </w:div>
    <w:div w:id="35590042">
      <w:bodyDiv w:val="1"/>
      <w:marLeft w:val="0"/>
      <w:marRight w:val="0"/>
      <w:marTop w:val="0"/>
      <w:marBottom w:val="0"/>
      <w:divBdr>
        <w:top w:val="none" w:sz="0" w:space="0" w:color="auto"/>
        <w:left w:val="none" w:sz="0" w:space="0" w:color="auto"/>
        <w:bottom w:val="none" w:sz="0" w:space="0" w:color="auto"/>
        <w:right w:val="none" w:sz="0" w:space="0" w:color="auto"/>
      </w:divBdr>
    </w:div>
    <w:div w:id="42946803">
      <w:bodyDiv w:val="1"/>
      <w:marLeft w:val="0"/>
      <w:marRight w:val="0"/>
      <w:marTop w:val="0"/>
      <w:marBottom w:val="0"/>
      <w:divBdr>
        <w:top w:val="none" w:sz="0" w:space="0" w:color="auto"/>
        <w:left w:val="none" w:sz="0" w:space="0" w:color="auto"/>
        <w:bottom w:val="none" w:sz="0" w:space="0" w:color="auto"/>
        <w:right w:val="none" w:sz="0" w:space="0" w:color="auto"/>
      </w:divBdr>
    </w:div>
    <w:div w:id="69081483">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0947818">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39003795">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56043624">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79702367">
      <w:bodyDiv w:val="1"/>
      <w:marLeft w:val="0"/>
      <w:marRight w:val="0"/>
      <w:marTop w:val="0"/>
      <w:marBottom w:val="0"/>
      <w:divBdr>
        <w:top w:val="none" w:sz="0" w:space="0" w:color="auto"/>
        <w:left w:val="none" w:sz="0" w:space="0" w:color="auto"/>
        <w:bottom w:val="none" w:sz="0" w:space="0" w:color="auto"/>
        <w:right w:val="none" w:sz="0" w:space="0" w:color="auto"/>
      </w:divBdr>
      <w:divsChild>
        <w:div w:id="1703242840">
          <w:marLeft w:val="20"/>
          <w:marRight w:val="0"/>
          <w:marTop w:val="0"/>
          <w:marBottom w:val="0"/>
          <w:divBdr>
            <w:top w:val="none" w:sz="0" w:space="0" w:color="auto"/>
            <w:left w:val="none" w:sz="0" w:space="0" w:color="auto"/>
            <w:bottom w:val="none" w:sz="0" w:space="0" w:color="auto"/>
            <w:right w:val="none" w:sz="0" w:space="0" w:color="auto"/>
          </w:divBdr>
        </w:div>
      </w:divsChild>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01871789">
      <w:bodyDiv w:val="1"/>
      <w:marLeft w:val="0"/>
      <w:marRight w:val="0"/>
      <w:marTop w:val="0"/>
      <w:marBottom w:val="0"/>
      <w:divBdr>
        <w:top w:val="none" w:sz="0" w:space="0" w:color="auto"/>
        <w:left w:val="none" w:sz="0" w:space="0" w:color="auto"/>
        <w:bottom w:val="none" w:sz="0" w:space="0" w:color="auto"/>
        <w:right w:val="none" w:sz="0" w:space="0" w:color="auto"/>
      </w:divBdr>
    </w:div>
    <w:div w:id="212499752">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36811424">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68726840">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69776">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0345528">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82">
      <w:bodyDiv w:val="1"/>
      <w:marLeft w:val="0"/>
      <w:marRight w:val="0"/>
      <w:marTop w:val="0"/>
      <w:marBottom w:val="0"/>
      <w:divBdr>
        <w:top w:val="none" w:sz="0" w:space="0" w:color="auto"/>
        <w:left w:val="none" w:sz="0" w:space="0" w:color="auto"/>
        <w:bottom w:val="none" w:sz="0" w:space="0" w:color="auto"/>
        <w:right w:val="none" w:sz="0" w:space="0" w:color="auto"/>
      </w:divBdr>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16568930">
      <w:bodyDiv w:val="1"/>
      <w:marLeft w:val="0"/>
      <w:marRight w:val="0"/>
      <w:marTop w:val="0"/>
      <w:marBottom w:val="0"/>
      <w:divBdr>
        <w:top w:val="none" w:sz="0" w:space="0" w:color="auto"/>
        <w:left w:val="none" w:sz="0" w:space="0" w:color="auto"/>
        <w:bottom w:val="none" w:sz="0" w:space="0" w:color="auto"/>
        <w:right w:val="none" w:sz="0" w:space="0" w:color="auto"/>
      </w:divBdr>
    </w:div>
    <w:div w:id="63506790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62588059">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291651">
      <w:bodyDiv w:val="1"/>
      <w:marLeft w:val="0"/>
      <w:marRight w:val="0"/>
      <w:marTop w:val="0"/>
      <w:marBottom w:val="0"/>
      <w:divBdr>
        <w:top w:val="none" w:sz="0" w:space="0" w:color="auto"/>
        <w:left w:val="none" w:sz="0" w:space="0" w:color="auto"/>
        <w:bottom w:val="none" w:sz="0" w:space="0" w:color="auto"/>
        <w:right w:val="none" w:sz="0" w:space="0" w:color="auto"/>
      </w:divBdr>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15352132">
      <w:bodyDiv w:val="1"/>
      <w:marLeft w:val="0"/>
      <w:marRight w:val="0"/>
      <w:marTop w:val="0"/>
      <w:marBottom w:val="0"/>
      <w:divBdr>
        <w:top w:val="none" w:sz="0" w:space="0" w:color="auto"/>
        <w:left w:val="none" w:sz="0" w:space="0" w:color="auto"/>
        <w:bottom w:val="none" w:sz="0" w:space="0" w:color="auto"/>
        <w:right w:val="none" w:sz="0" w:space="0" w:color="auto"/>
      </w:divBdr>
    </w:div>
    <w:div w:id="747266190">
      <w:bodyDiv w:val="1"/>
      <w:marLeft w:val="0"/>
      <w:marRight w:val="0"/>
      <w:marTop w:val="0"/>
      <w:marBottom w:val="0"/>
      <w:divBdr>
        <w:top w:val="none" w:sz="0" w:space="0" w:color="auto"/>
        <w:left w:val="none" w:sz="0" w:space="0" w:color="auto"/>
        <w:bottom w:val="none" w:sz="0" w:space="0" w:color="auto"/>
        <w:right w:val="none" w:sz="0" w:space="0" w:color="auto"/>
      </w:divBdr>
      <w:divsChild>
        <w:div w:id="569967623">
          <w:marLeft w:val="20"/>
          <w:marRight w:val="0"/>
          <w:marTop w:val="0"/>
          <w:marBottom w:val="0"/>
          <w:divBdr>
            <w:top w:val="none" w:sz="0" w:space="0" w:color="auto"/>
            <w:left w:val="none" w:sz="0" w:space="0" w:color="auto"/>
            <w:bottom w:val="none" w:sz="0" w:space="0" w:color="auto"/>
            <w:right w:val="none" w:sz="0" w:space="0" w:color="auto"/>
          </w:divBdr>
        </w:div>
        <w:div w:id="264070620">
          <w:marLeft w:val="5"/>
          <w:marRight w:val="0"/>
          <w:marTop w:val="0"/>
          <w:marBottom w:val="0"/>
          <w:divBdr>
            <w:top w:val="none" w:sz="0" w:space="0" w:color="auto"/>
            <w:left w:val="none" w:sz="0" w:space="0" w:color="auto"/>
            <w:bottom w:val="none" w:sz="0" w:space="0" w:color="auto"/>
            <w:right w:val="none" w:sz="0" w:space="0" w:color="auto"/>
          </w:divBdr>
        </w:div>
        <w:div w:id="1479494860">
          <w:marLeft w:val="0"/>
          <w:marRight w:val="0"/>
          <w:marTop w:val="0"/>
          <w:marBottom w:val="0"/>
          <w:divBdr>
            <w:top w:val="none" w:sz="0" w:space="0" w:color="auto"/>
            <w:left w:val="none" w:sz="0" w:space="0" w:color="auto"/>
            <w:bottom w:val="none" w:sz="0" w:space="0" w:color="auto"/>
            <w:right w:val="none" w:sz="0" w:space="0" w:color="auto"/>
          </w:divBdr>
        </w:div>
        <w:div w:id="1042902493">
          <w:marLeft w:val="0"/>
          <w:marRight w:val="0"/>
          <w:marTop w:val="0"/>
          <w:marBottom w:val="0"/>
          <w:divBdr>
            <w:top w:val="none" w:sz="0" w:space="0" w:color="auto"/>
            <w:left w:val="none" w:sz="0" w:space="0" w:color="auto"/>
            <w:bottom w:val="none" w:sz="0" w:space="0" w:color="auto"/>
            <w:right w:val="none" w:sz="0" w:space="0" w:color="auto"/>
          </w:divBdr>
        </w:div>
        <w:div w:id="1683556300">
          <w:marLeft w:val="20"/>
          <w:marRight w:val="0"/>
          <w:marTop w:val="0"/>
          <w:marBottom w:val="0"/>
          <w:divBdr>
            <w:top w:val="none" w:sz="0" w:space="0" w:color="auto"/>
            <w:left w:val="none" w:sz="0" w:space="0" w:color="auto"/>
            <w:bottom w:val="none" w:sz="0" w:space="0" w:color="auto"/>
            <w:right w:val="none" w:sz="0" w:space="0" w:color="auto"/>
          </w:divBdr>
        </w:div>
        <w:div w:id="337773892">
          <w:marLeft w:val="5"/>
          <w:marRight w:val="0"/>
          <w:marTop w:val="0"/>
          <w:marBottom w:val="0"/>
          <w:divBdr>
            <w:top w:val="none" w:sz="0" w:space="0" w:color="auto"/>
            <w:left w:val="none" w:sz="0" w:space="0" w:color="auto"/>
            <w:bottom w:val="none" w:sz="0" w:space="0" w:color="auto"/>
            <w:right w:val="none" w:sz="0" w:space="0" w:color="auto"/>
          </w:divBdr>
        </w:div>
        <w:div w:id="696545489">
          <w:marLeft w:val="0"/>
          <w:marRight w:val="0"/>
          <w:marTop w:val="0"/>
          <w:marBottom w:val="0"/>
          <w:divBdr>
            <w:top w:val="none" w:sz="0" w:space="0" w:color="auto"/>
            <w:left w:val="none" w:sz="0" w:space="0" w:color="auto"/>
            <w:bottom w:val="none" w:sz="0" w:space="0" w:color="auto"/>
            <w:right w:val="none" w:sz="0" w:space="0" w:color="auto"/>
          </w:divBdr>
          <w:divsChild>
            <w:div w:id="462425124">
              <w:marLeft w:val="0"/>
              <w:marRight w:val="0"/>
              <w:marTop w:val="0"/>
              <w:marBottom w:val="0"/>
              <w:divBdr>
                <w:top w:val="none" w:sz="0" w:space="0" w:color="auto"/>
                <w:left w:val="none" w:sz="0" w:space="0" w:color="auto"/>
                <w:bottom w:val="none" w:sz="0" w:space="0" w:color="auto"/>
                <w:right w:val="none" w:sz="0" w:space="0" w:color="auto"/>
              </w:divBdr>
            </w:div>
            <w:div w:id="1092973340">
              <w:marLeft w:val="0"/>
              <w:marRight w:val="0"/>
              <w:marTop w:val="0"/>
              <w:marBottom w:val="0"/>
              <w:divBdr>
                <w:top w:val="none" w:sz="0" w:space="0" w:color="auto"/>
                <w:left w:val="none" w:sz="0" w:space="0" w:color="auto"/>
                <w:bottom w:val="none" w:sz="0" w:space="0" w:color="auto"/>
                <w:right w:val="none" w:sz="0" w:space="0" w:color="auto"/>
              </w:divBdr>
            </w:div>
            <w:div w:id="513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75058179">
      <w:bodyDiv w:val="1"/>
      <w:marLeft w:val="0"/>
      <w:marRight w:val="0"/>
      <w:marTop w:val="0"/>
      <w:marBottom w:val="0"/>
      <w:divBdr>
        <w:top w:val="none" w:sz="0" w:space="0" w:color="auto"/>
        <w:left w:val="none" w:sz="0" w:space="0" w:color="auto"/>
        <w:bottom w:val="none" w:sz="0" w:space="0" w:color="auto"/>
        <w:right w:val="none" w:sz="0" w:space="0" w:color="auto"/>
      </w:divBdr>
    </w:div>
    <w:div w:id="782116599">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17303515">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1232">
      <w:bodyDiv w:val="1"/>
      <w:marLeft w:val="0"/>
      <w:marRight w:val="0"/>
      <w:marTop w:val="0"/>
      <w:marBottom w:val="0"/>
      <w:divBdr>
        <w:top w:val="none" w:sz="0" w:space="0" w:color="auto"/>
        <w:left w:val="none" w:sz="0" w:space="0" w:color="auto"/>
        <w:bottom w:val="none" w:sz="0" w:space="0" w:color="auto"/>
        <w:right w:val="none" w:sz="0" w:space="0" w:color="auto"/>
      </w:divBdr>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487707">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962538840">
      <w:bodyDiv w:val="1"/>
      <w:marLeft w:val="0"/>
      <w:marRight w:val="0"/>
      <w:marTop w:val="0"/>
      <w:marBottom w:val="0"/>
      <w:divBdr>
        <w:top w:val="none" w:sz="0" w:space="0" w:color="auto"/>
        <w:left w:val="none" w:sz="0" w:space="0" w:color="auto"/>
        <w:bottom w:val="none" w:sz="0" w:space="0" w:color="auto"/>
        <w:right w:val="none" w:sz="0" w:space="0" w:color="auto"/>
      </w:divBdr>
    </w:div>
    <w:div w:id="967274014">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306470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42830208">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0981076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13863114">
      <w:bodyDiv w:val="1"/>
      <w:marLeft w:val="0"/>
      <w:marRight w:val="0"/>
      <w:marTop w:val="0"/>
      <w:marBottom w:val="0"/>
      <w:divBdr>
        <w:top w:val="none" w:sz="0" w:space="0" w:color="auto"/>
        <w:left w:val="none" w:sz="0" w:space="0" w:color="auto"/>
        <w:bottom w:val="none" w:sz="0" w:space="0" w:color="auto"/>
        <w:right w:val="none" w:sz="0" w:space="0" w:color="auto"/>
      </w:divBdr>
    </w:div>
    <w:div w:id="1148127678">
      <w:bodyDiv w:val="1"/>
      <w:marLeft w:val="0"/>
      <w:marRight w:val="0"/>
      <w:marTop w:val="0"/>
      <w:marBottom w:val="0"/>
      <w:divBdr>
        <w:top w:val="none" w:sz="0" w:space="0" w:color="auto"/>
        <w:left w:val="none" w:sz="0" w:space="0" w:color="auto"/>
        <w:bottom w:val="none" w:sz="0" w:space="0" w:color="auto"/>
        <w:right w:val="none" w:sz="0" w:space="0" w:color="auto"/>
      </w:divBdr>
      <w:divsChild>
        <w:div w:id="1061371650">
          <w:marLeft w:val="20"/>
          <w:marRight w:val="0"/>
          <w:marTop w:val="0"/>
          <w:marBottom w:val="0"/>
          <w:divBdr>
            <w:top w:val="none" w:sz="0" w:space="0" w:color="auto"/>
            <w:left w:val="none" w:sz="0" w:space="0" w:color="auto"/>
            <w:bottom w:val="none" w:sz="0" w:space="0" w:color="auto"/>
            <w:right w:val="none" w:sz="0" w:space="0" w:color="auto"/>
          </w:divBdr>
        </w:div>
        <w:div w:id="1396244780">
          <w:marLeft w:val="5"/>
          <w:marRight w:val="0"/>
          <w:marTop w:val="0"/>
          <w:marBottom w:val="0"/>
          <w:divBdr>
            <w:top w:val="none" w:sz="0" w:space="0" w:color="auto"/>
            <w:left w:val="none" w:sz="0" w:space="0" w:color="auto"/>
            <w:bottom w:val="none" w:sz="0" w:space="0" w:color="auto"/>
            <w:right w:val="none" w:sz="0" w:space="0" w:color="auto"/>
          </w:divBdr>
        </w:div>
        <w:div w:id="1951738398">
          <w:marLeft w:val="0"/>
          <w:marRight w:val="0"/>
          <w:marTop w:val="0"/>
          <w:marBottom w:val="0"/>
          <w:divBdr>
            <w:top w:val="none" w:sz="0" w:space="0" w:color="auto"/>
            <w:left w:val="none" w:sz="0" w:space="0" w:color="auto"/>
            <w:bottom w:val="none" w:sz="0" w:space="0" w:color="auto"/>
            <w:right w:val="none" w:sz="0" w:space="0" w:color="auto"/>
          </w:divBdr>
        </w:div>
        <w:div w:id="1329334208">
          <w:marLeft w:val="0"/>
          <w:marRight w:val="0"/>
          <w:marTop w:val="0"/>
          <w:marBottom w:val="0"/>
          <w:divBdr>
            <w:top w:val="none" w:sz="0" w:space="0" w:color="auto"/>
            <w:left w:val="none" w:sz="0" w:space="0" w:color="auto"/>
            <w:bottom w:val="none" w:sz="0" w:space="0" w:color="auto"/>
            <w:right w:val="none" w:sz="0" w:space="0" w:color="auto"/>
          </w:divBdr>
        </w:div>
        <w:div w:id="1668630924">
          <w:marLeft w:val="0"/>
          <w:marRight w:val="0"/>
          <w:marTop w:val="0"/>
          <w:marBottom w:val="0"/>
          <w:divBdr>
            <w:top w:val="none" w:sz="0" w:space="0" w:color="auto"/>
            <w:left w:val="none" w:sz="0" w:space="0" w:color="auto"/>
            <w:bottom w:val="none" w:sz="0" w:space="0" w:color="auto"/>
            <w:right w:val="none" w:sz="0" w:space="0" w:color="auto"/>
          </w:divBdr>
        </w:div>
        <w:div w:id="274289704">
          <w:marLeft w:val="20"/>
          <w:marRight w:val="0"/>
          <w:marTop w:val="0"/>
          <w:marBottom w:val="0"/>
          <w:divBdr>
            <w:top w:val="none" w:sz="0" w:space="0" w:color="auto"/>
            <w:left w:val="none" w:sz="0" w:space="0" w:color="auto"/>
            <w:bottom w:val="none" w:sz="0" w:space="0" w:color="auto"/>
            <w:right w:val="none" w:sz="0" w:space="0" w:color="auto"/>
          </w:divBdr>
        </w:div>
        <w:div w:id="566771049">
          <w:marLeft w:val="5"/>
          <w:marRight w:val="0"/>
          <w:marTop w:val="0"/>
          <w:marBottom w:val="0"/>
          <w:divBdr>
            <w:top w:val="none" w:sz="0" w:space="0" w:color="auto"/>
            <w:left w:val="none" w:sz="0" w:space="0" w:color="auto"/>
            <w:bottom w:val="none" w:sz="0" w:space="0" w:color="auto"/>
            <w:right w:val="none" w:sz="0" w:space="0" w:color="auto"/>
          </w:divBdr>
        </w:div>
        <w:div w:id="1755085821">
          <w:marLeft w:val="0"/>
          <w:marRight w:val="0"/>
          <w:marTop w:val="0"/>
          <w:marBottom w:val="0"/>
          <w:divBdr>
            <w:top w:val="none" w:sz="0" w:space="0" w:color="auto"/>
            <w:left w:val="none" w:sz="0" w:space="0" w:color="auto"/>
            <w:bottom w:val="none" w:sz="0" w:space="0" w:color="auto"/>
            <w:right w:val="none" w:sz="0" w:space="0" w:color="auto"/>
          </w:divBdr>
          <w:divsChild>
            <w:div w:id="104082923">
              <w:marLeft w:val="0"/>
              <w:marRight w:val="0"/>
              <w:marTop w:val="0"/>
              <w:marBottom w:val="0"/>
              <w:divBdr>
                <w:top w:val="none" w:sz="0" w:space="0" w:color="auto"/>
                <w:left w:val="none" w:sz="0" w:space="0" w:color="auto"/>
                <w:bottom w:val="none" w:sz="0" w:space="0" w:color="auto"/>
                <w:right w:val="none" w:sz="0" w:space="0" w:color="auto"/>
              </w:divBdr>
            </w:div>
            <w:div w:id="479659538">
              <w:marLeft w:val="0"/>
              <w:marRight w:val="0"/>
              <w:marTop w:val="0"/>
              <w:marBottom w:val="0"/>
              <w:divBdr>
                <w:top w:val="none" w:sz="0" w:space="0" w:color="auto"/>
                <w:left w:val="none" w:sz="0" w:space="0" w:color="auto"/>
                <w:bottom w:val="none" w:sz="0" w:space="0" w:color="auto"/>
                <w:right w:val="none" w:sz="0" w:space="0" w:color="auto"/>
              </w:divBdr>
            </w:div>
            <w:div w:id="1661545674">
              <w:marLeft w:val="20"/>
              <w:marRight w:val="0"/>
              <w:marTop w:val="0"/>
              <w:marBottom w:val="0"/>
              <w:divBdr>
                <w:top w:val="none" w:sz="0" w:space="0" w:color="auto"/>
                <w:left w:val="none" w:sz="0" w:space="0" w:color="auto"/>
                <w:bottom w:val="none" w:sz="0" w:space="0" w:color="auto"/>
                <w:right w:val="none" w:sz="0" w:space="0" w:color="auto"/>
              </w:divBdr>
            </w:div>
            <w:div w:id="1244409120">
              <w:marLeft w:val="5"/>
              <w:marRight w:val="0"/>
              <w:marTop w:val="0"/>
              <w:marBottom w:val="0"/>
              <w:divBdr>
                <w:top w:val="none" w:sz="0" w:space="0" w:color="auto"/>
                <w:left w:val="none" w:sz="0" w:space="0" w:color="auto"/>
                <w:bottom w:val="none" w:sz="0" w:space="0" w:color="auto"/>
                <w:right w:val="none" w:sz="0" w:space="0" w:color="auto"/>
              </w:divBdr>
            </w:div>
            <w:div w:id="226258938">
              <w:marLeft w:val="0"/>
              <w:marRight w:val="0"/>
              <w:marTop w:val="0"/>
              <w:marBottom w:val="0"/>
              <w:divBdr>
                <w:top w:val="none" w:sz="0" w:space="0" w:color="auto"/>
                <w:left w:val="none" w:sz="0" w:space="0" w:color="auto"/>
                <w:bottom w:val="none" w:sz="0" w:space="0" w:color="auto"/>
                <w:right w:val="none" w:sz="0" w:space="0" w:color="auto"/>
              </w:divBdr>
              <w:divsChild>
                <w:div w:id="783306561">
                  <w:marLeft w:val="0"/>
                  <w:marRight w:val="0"/>
                  <w:marTop w:val="0"/>
                  <w:marBottom w:val="0"/>
                  <w:divBdr>
                    <w:top w:val="none" w:sz="0" w:space="0" w:color="auto"/>
                    <w:left w:val="none" w:sz="0" w:space="0" w:color="auto"/>
                    <w:bottom w:val="none" w:sz="0" w:space="0" w:color="auto"/>
                    <w:right w:val="none" w:sz="0" w:space="0" w:color="auto"/>
                  </w:divBdr>
                </w:div>
                <w:div w:id="424033136">
                  <w:marLeft w:val="0"/>
                  <w:marRight w:val="0"/>
                  <w:marTop w:val="0"/>
                  <w:marBottom w:val="0"/>
                  <w:divBdr>
                    <w:top w:val="none" w:sz="0" w:space="0" w:color="auto"/>
                    <w:left w:val="none" w:sz="0" w:space="0" w:color="auto"/>
                    <w:bottom w:val="none" w:sz="0" w:space="0" w:color="auto"/>
                    <w:right w:val="none" w:sz="0" w:space="0" w:color="auto"/>
                  </w:divBdr>
                </w:div>
                <w:div w:id="1463503132">
                  <w:marLeft w:val="20"/>
                  <w:marRight w:val="0"/>
                  <w:marTop w:val="0"/>
                  <w:marBottom w:val="0"/>
                  <w:divBdr>
                    <w:top w:val="none" w:sz="0" w:space="0" w:color="auto"/>
                    <w:left w:val="none" w:sz="0" w:space="0" w:color="auto"/>
                    <w:bottom w:val="none" w:sz="0" w:space="0" w:color="auto"/>
                    <w:right w:val="none" w:sz="0" w:space="0" w:color="auto"/>
                  </w:divBdr>
                </w:div>
                <w:div w:id="1563252786">
                  <w:marLeft w:val="5"/>
                  <w:marRight w:val="0"/>
                  <w:marTop w:val="0"/>
                  <w:marBottom w:val="0"/>
                  <w:divBdr>
                    <w:top w:val="none" w:sz="0" w:space="0" w:color="auto"/>
                    <w:left w:val="none" w:sz="0" w:space="0" w:color="auto"/>
                    <w:bottom w:val="none" w:sz="0" w:space="0" w:color="auto"/>
                    <w:right w:val="none" w:sz="0" w:space="0" w:color="auto"/>
                  </w:divBdr>
                </w:div>
                <w:div w:id="623342030">
                  <w:marLeft w:val="0"/>
                  <w:marRight w:val="0"/>
                  <w:marTop w:val="0"/>
                  <w:marBottom w:val="0"/>
                  <w:divBdr>
                    <w:top w:val="none" w:sz="0" w:space="0" w:color="auto"/>
                    <w:left w:val="none" w:sz="0" w:space="0" w:color="auto"/>
                    <w:bottom w:val="none" w:sz="0" w:space="0" w:color="auto"/>
                    <w:right w:val="none" w:sz="0" w:space="0" w:color="auto"/>
                  </w:divBdr>
                  <w:divsChild>
                    <w:div w:id="611595827">
                      <w:marLeft w:val="0"/>
                      <w:marRight w:val="0"/>
                      <w:marTop w:val="0"/>
                      <w:marBottom w:val="0"/>
                      <w:divBdr>
                        <w:top w:val="none" w:sz="0" w:space="0" w:color="auto"/>
                        <w:left w:val="none" w:sz="0" w:space="0" w:color="auto"/>
                        <w:bottom w:val="none" w:sz="0" w:space="0" w:color="auto"/>
                        <w:right w:val="none" w:sz="0" w:space="0" w:color="auto"/>
                      </w:divBdr>
                    </w:div>
                    <w:div w:id="1679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5141">
      <w:bodyDiv w:val="1"/>
      <w:marLeft w:val="0"/>
      <w:marRight w:val="0"/>
      <w:marTop w:val="0"/>
      <w:marBottom w:val="0"/>
      <w:divBdr>
        <w:top w:val="none" w:sz="0" w:space="0" w:color="auto"/>
        <w:left w:val="none" w:sz="0" w:space="0" w:color="auto"/>
        <w:bottom w:val="none" w:sz="0" w:space="0" w:color="auto"/>
        <w:right w:val="none" w:sz="0" w:space="0" w:color="auto"/>
      </w:divBdr>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07986812">
      <w:bodyDiv w:val="1"/>
      <w:marLeft w:val="0"/>
      <w:marRight w:val="0"/>
      <w:marTop w:val="0"/>
      <w:marBottom w:val="0"/>
      <w:divBdr>
        <w:top w:val="none" w:sz="0" w:space="0" w:color="auto"/>
        <w:left w:val="none" w:sz="0" w:space="0" w:color="auto"/>
        <w:bottom w:val="none" w:sz="0" w:space="0" w:color="auto"/>
        <w:right w:val="none" w:sz="0" w:space="0" w:color="auto"/>
      </w:divBdr>
    </w:div>
    <w:div w:id="1216549776">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31962309">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2179498">
      <w:bodyDiv w:val="1"/>
      <w:marLeft w:val="0"/>
      <w:marRight w:val="0"/>
      <w:marTop w:val="0"/>
      <w:marBottom w:val="0"/>
      <w:divBdr>
        <w:top w:val="none" w:sz="0" w:space="0" w:color="auto"/>
        <w:left w:val="none" w:sz="0" w:space="0" w:color="auto"/>
        <w:bottom w:val="none" w:sz="0" w:space="0" w:color="auto"/>
        <w:right w:val="none" w:sz="0" w:space="0" w:color="auto"/>
      </w:divBdr>
    </w:div>
    <w:div w:id="1315261518">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375886028">
      <w:bodyDiv w:val="1"/>
      <w:marLeft w:val="0"/>
      <w:marRight w:val="0"/>
      <w:marTop w:val="0"/>
      <w:marBottom w:val="0"/>
      <w:divBdr>
        <w:top w:val="none" w:sz="0" w:space="0" w:color="auto"/>
        <w:left w:val="none" w:sz="0" w:space="0" w:color="auto"/>
        <w:bottom w:val="none" w:sz="0" w:space="0" w:color="auto"/>
        <w:right w:val="none" w:sz="0" w:space="0" w:color="auto"/>
      </w:divBdr>
    </w:div>
    <w:div w:id="1397703315">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18020817">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27388614">
      <w:bodyDiv w:val="1"/>
      <w:marLeft w:val="0"/>
      <w:marRight w:val="0"/>
      <w:marTop w:val="0"/>
      <w:marBottom w:val="0"/>
      <w:divBdr>
        <w:top w:val="none" w:sz="0" w:space="0" w:color="auto"/>
        <w:left w:val="none" w:sz="0" w:space="0" w:color="auto"/>
        <w:bottom w:val="none" w:sz="0" w:space="0" w:color="auto"/>
        <w:right w:val="none" w:sz="0" w:space="0" w:color="auto"/>
      </w:divBdr>
    </w:div>
    <w:div w:id="1437141821">
      <w:bodyDiv w:val="1"/>
      <w:marLeft w:val="0"/>
      <w:marRight w:val="0"/>
      <w:marTop w:val="0"/>
      <w:marBottom w:val="0"/>
      <w:divBdr>
        <w:top w:val="none" w:sz="0" w:space="0" w:color="auto"/>
        <w:left w:val="none" w:sz="0" w:space="0" w:color="auto"/>
        <w:bottom w:val="none" w:sz="0" w:space="0" w:color="auto"/>
        <w:right w:val="none" w:sz="0" w:space="0" w:color="auto"/>
      </w:divBdr>
    </w:div>
    <w:div w:id="1447581988">
      <w:bodyDiv w:val="1"/>
      <w:marLeft w:val="0"/>
      <w:marRight w:val="0"/>
      <w:marTop w:val="0"/>
      <w:marBottom w:val="0"/>
      <w:divBdr>
        <w:top w:val="none" w:sz="0" w:space="0" w:color="auto"/>
        <w:left w:val="none" w:sz="0" w:space="0" w:color="auto"/>
        <w:bottom w:val="none" w:sz="0" w:space="0" w:color="auto"/>
        <w:right w:val="none" w:sz="0" w:space="0" w:color="auto"/>
      </w:divBdr>
    </w:div>
    <w:div w:id="1452672970">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19271089">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44709113">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309664">
      <w:bodyDiv w:val="1"/>
      <w:marLeft w:val="0"/>
      <w:marRight w:val="0"/>
      <w:marTop w:val="0"/>
      <w:marBottom w:val="0"/>
      <w:divBdr>
        <w:top w:val="none" w:sz="0" w:space="0" w:color="auto"/>
        <w:left w:val="none" w:sz="0" w:space="0" w:color="auto"/>
        <w:bottom w:val="none" w:sz="0" w:space="0" w:color="auto"/>
        <w:right w:val="none" w:sz="0" w:space="0" w:color="auto"/>
      </w:divBdr>
    </w:div>
    <w:div w:id="1578976817">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0258087">
      <w:bodyDiv w:val="1"/>
      <w:marLeft w:val="0"/>
      <w:marRight w:val="0"/>
      <w:marTop w:val="0"/>
      <w:marBottom w:val="0"/>
      <w:divBdr>
        <w:top w:val="none" w:sz="0" w:space="0" w:color="auto"/>
        <w:left w:val="none" w:sz="0" w:space="0" w:color="auto"/>
        <w:bottom w:val="none" w:sz="0" w:space="0" w:color="auto"/>
        <w:right w:val="none" w:sz="0" w:space="0" w:color="auto"/>
      </w:divBdr>
    </w:div>
    <w:div w:id="1629698765">
      <w:bodyDiv w:val="1"/>
      <w:marLeft w:val="0"/>
      <w:marRight w:val="0"/>
      <w:marTop w:val="0"/>
      <w:marBottom w:val="0"/>
      <w:divBdr>
        <w:top w:val="none" w:sz="0" w:space="0" w:color="auto"/>
        <w:left w:val="none" w:sz="0" w:space="0" w:color="auto"/>
        <w:bottom w:val="none" w:sz="0" w:space="0" w:color="auto"/>
        <w:right w:val="none" w:sz="0" w:space="0" w:color="auto"/>
      </w:divBdr>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1400932">
      <w:bodyDiv w:val="1"/>
      <w:marLeft w:val="0"/>
      <w:marRight w:val="0"/>
      <w:marTop w:val="0"/>
      <w:marBottom w:val="0"/>
      <w:divBdr>
        <w:top w:val="none" w:sz="0" w:space="0" w:color="auto"/>
        <w:left w:val="none" w:sz="0" w:space="0" w:color="auto"/>
        <w:bottom w:val="none" w:sz="0" w:space="0" w:color="auto"/>
        <w:right w:val="none" w:sz="0" w:space="0" w:color="auto"/>
      </w:divBdr>
    </w:div>
    <w:div w:id="1631521747">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691030288">
      <w:bodyDiv w:val="1"/>
      <w:marLeft w:val="0"/>
      <w:marRight w:val="0"/>
      <w:marTop w:val="0"/>
      <w:marBottom w:val="0"/>
      <w:divBdr>
        <w:top w:val="none" w:sz="0" w:space="0" w:color="auto"/>
        <w:left w:val="none" w:sz="0" w:space="0" w:color="auto"/>
        <w:bottom w:val="none" w:sz="0" w:space="0" w:color="auto"/>
        <w:right w:val="none" w:sz="0" w:space="0" w:color="auto"/>
      </w:divBdr>
    </w:div>
    <w:div w:id="1691176858">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36388601">
      <w:bodyDiv w:val="1"/>
      <w:marLeft w:val="0"/>
      <w:marRight w:val="0"/>
      <w:marTop w:val="0"/>
      <w:marBottom w:val="0"/>
      <w:divBdr>
        <w:top w:val="none" w:sz="0" w:space="0" w:color="auto"/>
        <w:left w:val="none" w:sz="0" w:space="0" w:color="auto"/>
        <w:bottom w:val="none" w:sz="0" w:space="0" w:color="auto"/>
        <w:right w:val="none" w:sz="0" w:space="0" w:color="auto"/>
      </w:divBdr>
    </w:div>
    <w:div w:id="1743602964">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678198">
      <w:bodyDiv w:val="1"/>
      <w:marLeft w:val="0"/>
      <w:marRight w:val="0"/>
      <w:marTop w:val="0"/>
      <w:marBottom w:val="0"/>
      <w:divBdr>
        <w:top w:val="none" w:sz="0" w:space="0" w:color="auto"/>
        <w:left w:val="none" w:sz="0" w:space="0" w:color="auto"/>
        <w:bottom w:val="none" w:sz="0" w:space="0" w:color="auto"/>
        <w:right w:val="none" w:sz="0" w:space="0" w:color="auto"/>
      </w:divBdr>
    </w:div>
    <w:div w:id="1793093907">
      <w:bodyDiv w:val="1"/>
      <w:marLeft w:val="0"/>
      <w:marRight w:val="0"/>
      <w:marTop w:val="0"/>
      <w:marBottom w:val="0"/>
      <w:divBdr>
        <w:top w:val="none" w:sz="0" w:space="0" w:color="auto"/>
        <w:left w:val="none" w:sz="0" w:space="0" w:color="auto"/>
        <w:bottom w:val="none" w:sz="0" w:space="0" w:color="auto"/>
        <w:right w:val="none" w:sz="0" w:space="0" w:color="auto"/>
      </w:divBdr>
    </w:div>
    <w:div w:id="1799373844">
      <w:bodyDiv w:val="1"/>
      <w:marLeft w:val="0"/>
      <w:marRight w:val="0"/>
      <w:marTop w:val="0"/>
      <w:marBottom w:val="0"/>
      <w:divBdr>
        <w:top w:val="none" w:sz="0" w:space="0" w:color="auto"/>
        <w:left w:val="none" w:sz="0" w:space="0" w:color="auto"/>
        <w:bottom w:val="none" w:sz="0" w:space="0" w:color="auto"/>
        <w:right w:val="none" w:sz="0" w:space="0" w:color="auto"/>
      </w:divBdr>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47281133">
      <w:bodyDiv w:val="1"/>
      <w:marLeft w:val="0"/>
      <w:marRight w:val="0"/>
      <w:marTop w:val="0"/>
      <w:marBottom w:val="0"/>
      <w:divBdr>
        <w:top w:val="none" w:sz="0" w:space="0" w:color="auto"/>
        <w:left w:val="none" w:sz="0" w:space="0" w:color="auto"/>
        <w:bottom w:val="none" w:sz="0" w:space="0" w:color="auto"/>
        <w:right w:val="none" w:sz="0" w:space="0" w:color="auto"/>
      </w:divBdr>
    </w:div>
    <w:div w:id="1854997277">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3649">
      <w:bodyDiv w:val="1"/>
      <w:marLeft w:val="0"/>
      <w:marRight w:val="0"/>
      <w:marTop w:val="0"/>
      <w:marBottom w:val="0"/>
      <w:divBdr>
        <w:top w:val="none" w:sz="0" w:space="0" w:color="auto"/>
        <w:left w:val="none" w:sz="0" w:space="0" w:color="auto"/>
        <w:bottom w:val="none" w:sz="0" w:space="0" w:color="auto"/>
        <w:right w:val="none" w:sz="0" w:space="0" w:color="auto"/>
      </w:divBdr>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1962563976">
      <w:bodyDiv w:val="1"/>
      <w:marLeft w:val="0"/>
      <w:marRight w:val="0"/>
      <w:marTop w:val="0"/>
      <w:marBottom w:val="0"/>
      <w:divBdr>
        <w:top w:val="none" w:sz="0" w:space="0" w:color="auto"/>
        <w:left w:val="none" w:sz="0" w:space="0" w:color="auto"/>
        <w:bottom w:val="none" w:sz="0" w:space="0" w:color="auto"/>
        <w:right w:val="none" w:sz="0" w:space="0" w:color="auto"/>
      </w:divBdr>
    </w:div>
    <w:div w:id="1982612683">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37390065">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53577515">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85567174">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674283">
      <w:bodyDiv w:val="1"/>
      <w:marLeft w:val="0"/>
      <w:marRight w:val="0"/>
      <w:marTop w:val="0"/>
      <w:marBottom w:val="0"/>
      <w:divBdr>
        <w:top w:val="none" w:sz="0" w:space="0" w:color="auto"/>
        <w:left w:val="none" w:sz="0" w:space="0" w:color="auto"/>
        <w:bottom w:val="none" w:sz="0" w:space="0" w:color="auto"/>
        <w:right w:val="none" w:sz="0" w:space="0" w:color="auto"/>
      </w:divBdr>
    </w:div>
    <w:div w:id="21254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legislature.gov/April%2029%202020/RI%20Lottery%20May%202020%20REC%20Presentation%20for%20April%2029,%202020.pdf" TargetMode="External"/><Relationship Id="rId5" Type="http://schemas.openxmlformats.org/officeDocument/2006/relationships/hyperlink" Target="http://www.rilegislature.gov/jlc19/2020-4-28%20Encumbrance%20Expenditure%20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Lesley Palagi</cp:lastModifiedBy>
  <cp:revision>2</cp:revision>
  <cp:lastPrinted>2020-02-28T15:03:00Z</cp:lastPrinted>
  <dcterms:created xsi:type="dcterms:W3CDTF">2020-05-04T15:28:00Z</dcterms:created>
  <dcterms:modified xsi:type="dcterms:W3CDTF">2020-05-04T15:28:00Z</dcterms:modified>
</cp:coreProperties>
</file>